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6662"/>
      </w:tblGrid>
      <w:tr w:rsidR="00871FA4" w:rsidTr="00546D0B">
        <w:trPr>
          <w:cantSplit/>
        </w:trPr>
        <w:tc>
          <w:tcPr>
            <w:tcW w:w="8613" w:type="dxa"/>
            <w:gridSpan w:val="2"/>
          </w:tcPr>
          <w:p w:rsidR="00871FA4" w:rsidRDefault="00871FA4" w:rsidP="00546D0B">
            <w:pPr>
              <w:pStyle w:val="Heading1NoNum"/>
              <w:jc w:val="center"/>
              <w:rPr>
                <w:rFonts w:cs="Arial"/>
                <w:sz w:val="22"/>
              </w:rPr>
            </w:pPr>
            <w:bookmarkStart w:id="0" w:name="_GoBack"/>
            <w:bookmarkEnd w:id="0"/>
            <w:r>
              <w:rPr>
                <w:rFonts w:cs="Arial"/>
                <w:sz w:val="22"/>
              </w:rPr>
              <w:t xml:space="preserve">Pro forma Application </w:t>
            </w:r>
            <w:r>
              <w:rPr>
                <w:rFonts w:cs="Arial"/>
                <w:sz w:val="22"/>
              </w:rPr>
              <w:br/>
              <w:t>(Treated water into nwl’S WATER SUPPLY SYSTEM)</w:t>
            </w:r>
          </w:p>
        </w:tc>
      </w:tr>
      <w:tr w:rsidR="00871FA4" w:rsidTr="00546D0B">
        <w:trPr>
          <w:cantSplit/>
        </w:trPr>
        <w:tc>
          <w:tcPr>
            <w:tcW w:w="1951" w:type="dxa"/>
            <w:tcBorders>
              <w:top w:val="single" w:sz="4" w:space="0" w:color="auto"/>
              <w:left w:val="single" w:sz="4" w:space="0" w:color="auto"/>
            </w:tcBorders>
          </w:tcPr>
          <w:p w:rsidR="00871FA4" w:rsidRDefault="00871FA4" w:rsidP="00546D0B">
            <w:pPr>
              <w:rPr>
                <w:rFonts w:cs="Arial"/>
                <w:b/>
                <w:i/>
                <w:color w:val="000000"/>
              </w:rPr>
            </w:pPr>
            <w:r>
              <w:rPr>
                <w:rFonts w:cs="Arial"/>
                <w:b/>
                <w:i/>
                <w:color w:val="000000"/>
              </w:rPr>
              <w:t>Preliminary Notes</w:t>
            </w:r>
          </w:p>
        </w:tc>
        <w:tc>
          <w:tcPr>
            <w:tcW w:w="6662" w:type="dxa"/>
            <w:tcBorders>
              <w:top w:val="single" w:sz="4" w:space="0" w:color="auto"/>
              <w:right w:val="single" w:sz="4" w:space="0" w:color="auto"/>
            </w:tcBorders>
          </w:tcPr>
          <w:p w:rsidR="00871FA4" w:rsidRDefault="00871FA4" w:rsidP="00546D0B">
            <w:pPr>
              <w:rPr>
                <w:rFonts w:cs="Arial"/>
                <w:color w:val="000000"/>
              </w:rPr>
            </w:pPr>
          </w:p>
        </w:tc>
      </w:tr>
      <w:tr w:rsidR="00871FA4" w:rsidTr="00546D0B">
        <w:trPr>
          <w:cantSplit/>
        </w:trPr>
        <w:tc>
          <w:tcPr>
            <w:tcW w:w="1951" w:type="dxa"/>
            <w:tcBorders>
              <w:top w:val="single" w:sz="4" w:space="0" w:color="auto"/>
              <w:left w:val="single" w:sz="4" w:space="0" w:color="auto"/>
            </w:tcBorders>
          </w:tcPr>
          <w:p w:rsidR="00871FA4" w:rsidRDefault="00871FA4" w:rsidP="00546D0B">
            <w:pPr>
              <w:rPr>
                <w:rFonts w:cs="Arial"/>
                <w:b/>
                <w:i/>
                <w:color w:val="000000"/>
              </w:rPr>
            </w:pPr>
            <w:r>
              <w:rPr>
                <w:rFonts w:cs="Arial"/>
                <w:b/>
                <w:i/>
                <w:color w:val="000000"/>
              </w:rPr>
              <w:t xml:space="preserve">Data to be provided </w:t>
            </w:r>
          </w:p>
        </w:tc>
        <w:tc>
          <w:tcPr>
            <w:tcW w:w="6662" w:type="dxa"/>
            <w:tcBorders>
              <w:top w:val="single" w:sz="4" w:space="0" w:color="auto"/>
              <w:right w:val="single" w:sz="4" w:space="0" w:color="auto"/>
            </w:tcBorders>
          </w:tcPr>
          <w:p w:rsidR="00871FA4" w:rsidRDefault="00871FA4" w:rsidP="00546D0B">
            <w:pPr>
              <w:rPr>
                <w:rFonts w:cs="Arial"/>
                <w:color w:val="000000"/>
              </w:rPr>
            </w:pPr>
            <w:r>
              <w:rPr>
                <w:rFonts w:cs="Arial"/>
                <w:color w:val="000000"/>
              </w:rPr>
              <w:t>Please provide detailed information about your proposal including, but not limited to, the information listed below. Full data to evaluate the Licensee’s proposals is essential at this stage.</w:t>
            </w:r>
          </w:p>
        </w:tc>
      </w:tr>
      <w:tr w:rsidR="00871FA4" w:rsidTr="00546D0B">
        <w:trPr>
          <w:cantSplit/>
        </w:trPr>
        <w:tc>
          <w:tcPr>
            <w:tcW w:w="1951" w:type="dxa"/>
            <w:tcBorders>
              <w:top w:val="single" w:sz="4" w:space="0" w:color="auto"/>
              <w:left w:val="single" w:sz="4" w:space="0" w:color="auto"/>
            </w:tcBorders>
          </w:tcPr>
          <w:p w:rsidR="00871FA4" w:rsidRDefault="00871FA4" w:rsidP="00546D0B">
            <w:pPr>
              <w:rPr>
                <w:rFonts w:cs="Arial"/>
                <w:b/>
                <w:i/>
                <w:color w:val="000000"/>
              </w:rPr>
            </w:pPr>
            <w:r>
              <w:rPr>
                <w:rFonts w:cs="Arial"/>
                <w:b/>
                <w:i/>
                <w:color w:val="000000"/>
              </w:rPr>
              <w:t>Format of data</w:t>
            </w:r>
          </w:p>
        </w:tc>
        <w:tc>
          <w:tcPr>
            <w:tcW w:w="6662" w:type="dxa"/>
            <w:tcBorders>
              <w:top w:val="single" w:sz="4" w:space="0" w:color="auto"/>
              <w:right w:val="single" w:sz="4" w:space="0" w:color="auto"/>
            </w:tcBorders>
          </w:tcPr>
          <w:p w:rsidR="00871FA4" w:rsidRDefault="00871FA4" w:rsidP="00546D0B">
            <w:pPr>
              <w:rPr>
                <w:rFonts w:cs="Arial"/>
                <w:color w:val="000000"/>
              </w:rPr>
            </w:pPr>
            <w:r>
              <w:rPr>
                <w:rFonts w:cs="Arial"/>
                <w:color w:val="000000"/>
              </w:rPr>
              <w:t>All data are to be provided in one loose-leaf paper copy and, where appropriate, in electronic format.</w:t>
            </w:r>
            <w:r>
              <w:rPr>
                <w:rFonts w:cs="Arial"/>
                <w:color w:val="FF0000"/>
              </w:rPr>
              <w:t xml:space="preserve"> </w:t>
            </w: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b/>
                <w:i/>
                <w:color w:val="000000"/>
              </w:rPr>
            </w:pPr>
            <w:r>
              <w:rPr>
                <w:rFonts w:cs="Arial"/>
                <w:b/>
                <w:i/>
                <w:color w:val="000000"/>
              </w:rPr>
              <w:t>Quality Control</w:t>
            </w:r>
          </w:p>
        </w:tc>
        <w:tc>
          <w:tcPr>
            <w:tcW w:w="6662" w:type="dxa"/>
            <w:tcBorders>
              <w:top w:val="single" w:sz="4" w:space="0" w:color="auto"/>
              <w:bottom w:val="single" w:sz="4" w:space="0" w:color="auto"/>
              <w:right w:val="single" w:sz="4" w:space="0" w:color="auto"/>
            </w:tcBorders>
          </w:tcPr>
          <w:p w:rsidR="00871FA4" w:rsidRDefault="00871FA4" w:rsidP="00546D0B">
            <w:pPr>
              <w:rPr>
                <w:rFonts w:cs="Arial"/>
                <w:color w:val="000000"/>
              </w:rPr>
            </w:pPr>
            <w:r>
              <w:rPr>
                <w:rFonts w:cs="Arial"/>
                <w:color w:val="000000"/>
              </w:rPr>
              <w:t>Please provide sufficient supporting documentation to enable NWL to determine the accuracy of estimations.</w:t>
            </w:r>
          </w:p>
          <w:p w:rsidR="00871FA4" w:rsidRDefault="00871FA4" w:rsidP="00546D0B">
            <w:pPr>
              <w:rPr>
                <w:rFonts w:cs="Arial"/>
                <w:color w:val="000000"/>
              </w:rPr>
            </w:pPr>
            <w:r>
              <w:rPr>
                <w:rFonts w:cs="Arial"/>
                <w:color w:val="000000"/>
              </w:rPr>
              <w:t>Laboratories must be UKAS DWTS (Drinking Water Testing Specification) accredited or subject to DWI inspection.</w:t>
            </w:r>
          </w:p>
        </w:tc>
      </w:tr>
      <w:tr w:rsidR="00871FA4" w:rsidTr="00546D0B">
        <w:trPr>
          <w:cantSplit/>
        </w:trPr>
        <w:tc>
          <w:tcPr>
            <w:tcW w:w="1951" w:type="dxa"/>
            <w:tcBorders>
              <w:left w:val="single" w:sz="4" w:space="0" w:color="auto"/>
            </w:tcBorders>
          </w:tcPr>
          <w:p w:rsidR="00871FA4" w:rsidRDefault="00871FA4" w:rsidP="00546D0B">
            <w:pPr>
              <w:rPr>
                <w:rFonts w:cs="Arial"/>
                <w:b/>
                <w:i/>
                <w:color w:val="000000"/>
              </w:rPr>
            </w:pPr>
            <w:r>
              <w:rPr>
                <w:rFonts w:cs="Arial"/>
                <w:b/>
                <w:i/>
                <w:color w:val="000000"/>
              </w:rPr>
              <w:t>Missing data</w:t>
            </w:r>
          </w:p>
        </w:tc>
        <w:tc>
          <w:tcPr>
            <w:tcW w:w="6662" w:type="dxa"/>
            <w:tcBorders>
              <w:right w:val="single" w:sz="4" w:space="0" w:color="auto"/>
            </w:tcBorders>
          </w:tcPr>
          <w:p w:rsidR="00871FA4" w:rsidRDefault="00871FA4" w:rsidP="00546D0B">
            <w:pPr>
              <w:rPr>
                <w:rFonts w:cs="Arial"/>
                <w:color w:val="000000"/>
              </w:rPr>
            </w:pPr>
            <w:r>
              <w:rPr>
                <w:rFonts w:cs="Arial"/>
                <w:color w:val="000000"/>
              </w:rPr>
              <w:t xml:space="preserve">Please explain reasons for any data deficiencies (e.g. works not yet commissioned) and provide estimates / forecasts where measurements are not available. Clearly mark which data are measured and which data are estimated / forecast.  </w:t>
            </w: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b/>
                <w:i/>
              </w:rPr>
            </w:pPr>
            <w:r>
              <w:rPr>
                <w:rFonts w:cs="Arial"/>
                <w:b/>
                <w:i/>
              </w:rPr>
              <w:t>Contractual / legal</w:t>
            </w:r>
          </w:p>
        </w:tc>
        <w:tc>
          <w:tcPr>
            <w:tcW w:w="6662" w:type="dxa"/>
            <w:tcBorders>
              <w:top w:val="single" w:sz="4" w:space="0" w:color="auto"/>
              <w:bottom w:val="single" w:sz="4" w:space="0" w:color="auto"/>
              <w:right w:val="single" w:sz="4" w:space="0" w:color="auto"/>
            </w:tcBorders>
          </w:tcPr>
          <w:p w:rsidR="00871FA4" w:rsidRDefault="00871FA4" w:rsidP="00546D0B">
            <w:pPr>
              <w:pStyle w:val="Footer"/>
              <w:tabs>
                <w:tab w:val="clear" w:pos="4153"/>
                <w:tab w:val="clear" w:pos="8306"/>
              </w:tabs>
              <w:rPr>
                <w:rFonts w:cs="Arial"/>
              </w:rPr>
            </w:pPr>
            <w:r>
              <w:rPr>
                <w:rFonts w:cs="Arial"/>
              </w:rPr>
              <w:t>Details will be required on the proposed duration of the Access Agreement between the Licensee and NWL.</w:t>
            </w:r>
          </w:p>
          <w:p w:rsidR="00871FA4" w:rsidRDefault="00871FA4" w:rsidP="00546D0B">
            <w:pPr>
              <w:rPr>
                <w:rFonts w:cs="Arial"/>
              </w:rPr>
            </w:pPr>
            <w:r>
              <w:rPr>
                <w:rFonts w:cs="Arial"/>
              </w:rPr>
              <w:t>The Access Agreement  will address requirements for Indemnities, Liabilities, bonds and guarantees.</w:t>
            </w:r>
          </w:p>
        </w:tc>
      </w:tr>
    </w:tbl>
    <w:p w:rsidR="00871FA4" w:rsidRDefault="00871FA4" w:rsidP="00871FA4">
      <w:r>
        <w:br w:type="page"/>
      </w:r>
    </w:p>
    <w:tbl>
      <w:tblPr>
        <w:tblW w:w="0" w:type="auto"/>
        <w:tblLayout w:type="fixed"/>
        <w:tblLook w:val="0000" w:firstRow="0" w:lastRow="0" w:firstColumn="0" w:lastColumn="0" w:noHBand="0" w:noVBand="0"/>
      </w:tblPr>
      <w:tblGrid>
        <w:gridCol w:w="1951"/>
        <w:gridCol w:w="6662"/>
      </w:tblGrid>
      <w:tr w:rsidR="00871FA4" w:rsidTr="00546D0B">
        <w:trPr>
          <w:cantSplit/>
        </w:trPr>
        <w:tc>
          <w:tcPr>
            <w:tcW w:w="1951" w:type="dxa"/>
          </w:tcPr>
          <w:p w:rsidR="00871FA4" w:rsidRDefault="00871FA4" w:rsidP="00546D0B">
            <w:pPr>
              <w:rPr>
                <w:b/>
                <w:i/>
              </w:rPr>
            </w:pPr>
          </w:p>
        </w:tc>
        <w:tc>
          <w:tcPr>
            <w:tcW w:w="6662" w:type="dxa"/>
          </w:tcPr>
          <w:p w:rsidR="00871FA4" w:rsidRDefault="00871FA4" w:rsidP="00546D0B">
            <w:pPr>
              <w:rPr>
                <w:i/>
              </w:rPr>
            </w:pPr>
          </w:p>
        </w:tc>
      </w:tr>
      <w:tr w:rsidR="00871FA4" w:rsidTr="00546D0B">
        <w:trPr>
          <w:cantSplit/>
        </w:trPr>
        <w:tc>
          <w:tcPr>
            <w:tcW w:w="1951" w:type="dxa"/>
            <w:tcBorders>
              <w:top w:val="single" w:sz="4" w:space="0" w:color="auto"/>
              <w:left w:val="single" w:sz="4" w:space="0" w:color="auto"/>
            </w:tcBorders>
          </w:tcPr>
          <w:p w:rsidR="00871FA4" w:rsidRDefault="00871FA4" w:rsidP="00546D0B">
            <w:pPr>
              <w:rPr>
                <w:rFonts w:cs="Arial"/>
                <w:b/>
                <w:i/>
              </w:rPr>
            </w:pPr>
            <w:r>
              <w:rPr>
                <w:rFonts w:cs="Arial"/>
                <w:b/>
                <w:i/>
                <w:color w:val="000000"/>
              </w:rPr>
              <w:t>Description of Proposals</w:t>
            </w:r>
          </w:p>
        </w:tc>
        <w:tc>
          <w:tcPr>
            <w:tcW w:w="6662" w:type="dxa"/>
            <w:tcBorders>
              <w:top w:val="single" w:sz="4" w:space="0" w:color="auto"/>
              <w:right w:val="single" w:sz="4" w:space="0" w:color="auto"/>
            </w:tcBorders>
          </w:tcPr>
          <w:p w:rsidR="00871FA4" w:rsidRDefault="00871FA4" w:rsidP="00546D0B">
            <w:pPr>
              <w:rPr>
                <w:rFonts w:cs="Arial"/>
                <w:color w:val="000000"/>
              </w:rPr>
            </w:pPr>
            <w:r>
              <w:rPr>
                <w:rFonts w:cs="Arial"/>
                <w:color w:val="000000"/>
              </w:rPr>
              <w:t>Please describe in detail the nature of your proposal including the Points of Entry and Exit proposed.</w:t>
            </w:r>
          </w:p>
        </w:tc>
      </w:tr>
      <w:tr w:rsidR="00871FA4" w:rsidTr="00546D0B">
        <w:trPr>
          <w:cantSplit/>
        </w:trPr>
        <w:tc>
          <w:tcPr>
            <w:tcW w:w="1951" w:type="dxa"/>
            <w:tcBorders>
              <w:left w:val="single" w:sz="4" w:space="0" w:color="auto"/>
              <w:bottom w:val="single" w:sz="4" w:space="0" w:color="auto"/>
            </w:tcBorders>
          </w:tcPr>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p w:rsidR="00871FA4" w:rsidRDefault="00871FA4" w:rsidP="00546D0B">
            <w:pPr>
              <w:rPr>
                <w:b/>
                <w:i/>
              </w:rPr>
            </w:pPr>
          </w:p>
        </w:tc>
        <w:tc>
          <w:tcPr>
            <w:tcW w:w="6662" w:type="dxa"/>
            <w:tcBorders>
              <w:bottom w:val="single" w:sz="4" w:space="0" w:color="auto"/>
              <w:right w:val="single" w:sz="4" w:space="0" w:color="auto"/>
            </w:tcBorders>
          </w:tcPr>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p w:rsidR="00871FA4" w:rsidRDefault="00871FA4" w:rsidP="00546D0B">
            <w:pPr>
              <w:rPr>
                <w:i/>
              </w:rPr>
            </w:pPr>
          </w:p>
        </w:tc>
      </w:tr>
    </w:tbl>
    <w:p w:rsidR="00871FA4" w:rsidRDefault="00871FA4" w:rsidP="00871FA4"/>
    <w:p w:rsidR="00871FA4" w:rsidRDefault="00871FA4" w:rsidP="00871FA4">
      <w:pPr>
        <w:rPr>
          <w:rFonts w:cs="Arial"/>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2"/>
      </w:tblGrid>
      <w:tr w:rsidR="00871FA4" w:rsidTr="00546D0B">
        <w:trPr>
          <w:cantSplit/>
        </w:trPr>
        <w:tc>
          <w:tcPr>
            <w:tcW w:w="1951" w:type="dxa"/>
          </w:tcPr>
          <w:p w:rsidR="00871FA4" w:rsidRDefault="00871FA4" w:rsidP="00546D0B">
            <w:pPr>
              <w:rPr>
                <w:b/>
              </w:rPr>
            </w:pPr>
            <w:r>
              <w:lastRenderedPageBreak/>
              <w:t>Licensee</w:t>
            </w:r>
          </w:p>
        </w:tc>
        <w:tc>
          <w:tcPr>
            <w:tcW w:w="6662" w:type="dxa"/>
          </w:tcPr>
          <w:p w:rsidR="00871FA4" w:rsidRDefault="00871FA4" w:rsidP="00546D0B">
            <w:r>
              <w:t>Name of Licensee:</w:t>
            </w:r>
            <w:r>
              <w:br/>
              <w:t>Address:</w:t>
            </w:r>
            <w:r>
              <w:br/>
            </w:r>
            <w:r>
              <w:br/>
            </w:r>
            <w:r>
              <w:br/>
            </w:r>
            <w:r>
              <w:br/>
              <w:t>Telephone no:</w:t>
            </w:r>
            <w:r>
              <w:br/>
              <w:t xml:space="preserve">Fax no: </w:t>
            </w:r>
            <w:r>
              <w:br/>
              <w:t xml:space="preserve">Email address: </w:t>
            </w:r>
            <w:r>
              <w:br/>
              <w:t xml:space="preserve">Company registration no: </w:t>
            </w:r>
            <w:r>
              <w:br/>
              <w:t>Contact name:</w:t>
            </w:r>
            <w:r>
              <w:br/>
              <w:t>Contact telephone</w:t>
            </w:r>
            <w:r>
              <w:rPr>
                <w:color w:val="000000"/>
              </w:rPr>
              <w:t>:</w:t>
            </w:r>
          </w:p>
        </w:tc>
      </w:tr>
      <w:tr w:rsidR="00871FA4" w:rsidTr="00546D0B">
        <w:trPr>
          <w:cantSplit/>
        </w:trPr>
        <w:tc>
          <w:tcPr>
            <w:tcW w:w="1951" w:type="dxa"/>
            <w:tcBorders>
              <w:bottom w:val="nil"/>
            </w:tcBorders>
          </w:tcPr>
          <w:p w:rsidR="00871FA4" w:rsidRDefault="00871FA4" w:rsidP="00546D0B">
            <w:pPr>
              <w:rPr>
                <w:b/>
              </w:rPr>
            </w:pPr>
            <w:r>
              <w:t>Details of Licensee’s customer</w:t>
            </w:r>
          </w:p>
        </w:tc>
        <w:tc>
          <w:tcPr>
            <w:tcW w:w="6662" w:type="dxa"/>
          </w:tcPr>
          <w:p w:rsidR="00871FA4" w:rsidRDefault="00871FA4" w:rsidP="00546D0B">
            <w:r>
              <w:t>Name of Licensee’s customer(s):</w:t>
            </w:r>
            <w:r>
              <w:br/>
              <w:t>Address:</w:t>
            </w:r>
          </w:p>
          <w:p w:rsidR="00871FA4" w:rsidRDefault="00871FA4" w:rsidP="00546D0B">
            <w:pPr>
              <w:rPr>
                <w:rFonts w:cs="Arial"/>
                <w:b/>
              </w:rPr>
            </w:pPr>
          </w:p>
          <w:p w:rsidR="00B855D4" w:rsidRDefault="00B855D4" w:rsidP="00546D0B">
            <w:pPr>
              <w:rPr>
                <w:rFonts w:cs="Arial"/>
                <w:b/>
              </w:rPr>
            </w:pPr>
          </w:p>
          <w:p w:rsidR="00B855D4" w:rsidRDefault="00B855D4" w:rsidP="00546D0B">
            <w:pPr>
              <w:rPr>
                <w:rFonts w:cs="Arial"/>
                <w:b/>
              </w:rPr>
            </w:pPr>
          </w:p>
          <w:p w:rsidR="00871FA4" w:rsidRPr="00B855D4" w:rsidRDefault="00871FA4" w:rsidP="00546D0B">
            <w:pPr>
              <w:rPr>
                <w:rFonts w:cs="Arial"/>
              </w:rPr>
            </w:pPr>
            <w:r w:rsidRPr="00B855D4">
              <w:rPr>
                <w:rFonts w:cs="Arial"/>
              </w:rPr>
              <w:t>(please enclose signed consents from each customer – see 2.3.1(ii) of the Access Code)</w:t>
            </w:r>
          </w:p>
        </w:tc>
      </w:tr>
      <w:tr w:rsidR="00871FA4" w:rsidTr="00546D0B">
        <w:trPr>
          <w:cantSplit/>
        </w:trPr>
        <w:tc>
          <w:tcPr>
            <w:tcW w:w="1951" w:type="dxa"/>
            <w:tcBorders>
              <w:top w:val="nil"/>
              <w:bottom w:val="nil"/>
            </w:tcBorders>
          </w:tcPr>
          <w:p w:rsidR="00871FA4" w:rsidRDefault="00871FA4" w:rsidP="00546D0B"/>
        </w:tc>
        <w:tc>
          <w:tcPr>
            <w:tcW w:w="6662" w:type="dxa"/>
          </w:tcPr>
          <w:p w:rsidR="00871FA4" w:rsidRDefault="00871FA4" w:rsidP="00546D0B">
            <w:r>
              <w:t>Location of Licensee customer’s premises, including Ordnance Survey Map Co-ordinates (10 figure):</w:t>
            </w:r>
          </w:p>
          <w:p w:rsidR="00871FA4" w:rsidRDefault="00871FA4" w:rsidP="00546D0B"/>
          <w:p w:rsidR="00871FA4" w:rsidRDefault="00871FA4" w:rsidP="00546D0B"/>
        </w:tc>
      </w:tr>
      <w:tr w:rsidR="00871FA4" w:rsidTr="00546D0B">
        <w:trPr>
          <w:cantSplit/>
        </w:trPr>
        <w:tc>
          <w:tcPr>
            <w:tcW w:w="1951" w:type="dxa"/>
            <w:tcBorders>
              <w:top w:val="nil"/>
              <w:bottom w:val="nil"/>
            </w:tcBorders>
          </w:tcPr>
          <w:p w:rsidR="00871FA4" w:rsidRDefault="00871FA4" w:rsidP="00546D0B"/>
        </w:tc>
        <w:tc>
          <w:tcPr>
            <w:tcW w:w="6662" w:type="dxa"/>
          </w:tcPr>
          <w:p w:rsidR="00871FA4" w:rsidRDefault="00871FA4" w:rsidP="00546D0B">
            <w:r>
              <w:t>Is the proposed customer currently connected to the NWL drinking water supply system?</w:t>
            </w:r>
          </w:p>
          <w:p w:rsidR="00871FA4" w:rsidRDefault="00871FA4" w:rsidP="00546D0B">
            <w:pPr>
              <w:rPr>
                <w:rFonts w:cs="Arial"/>
                <w:b/>
              </w:rPr>
            </w:pPr>
          </w:p>
        </w:tc>
      </w:tr>
      <w:tr w:rsidR="00871FA4" w:rsidTr="00546D0B">
        <w:trPr>
          <w:cantSplit/>
        </w:trPr>
        <w:tc>
          <w:tcPr>
            <w:tcW w:w="1951" w:type="dxa"/>
            <w:tcBorders>
              <w:top w:val="nil"/>
              <w:bottom w:val="nil"/>
            </w:tcBorders>
          </w:tcPr>
          <w:p w:rsidR="00871FA4" w:rsidRDefault="00871FA4" w:rsidP="00546D0B"/>
        </w:tc>
        <w:tc>
          <w:tcPr>
            <w:tcW w:w="6662" w:type="dxa"/>
          </w:tcPr>
          <w:p w:rsidR="00871FA4" w:rsidRDefault="00871FA4" w:rsidP="00546D0B">
            <w:r>
              <w:t>Does NWL currently supply drinking water to the proposed customer?</w:t>
            </w:r>
          </w:p>
          <w:p w:rsidR="00871FA4" w:rsidRDefault="00871FA4" w:rsidP="00546D0B">
            <w:pPr>
              <w:rPr>
                <w:rFonts w:cs="Arial"/>
                <w:b/>
              </w:rPr>
            </w:pPr>
          </w:p>
        </w:tc>
      </w:tr>
      <w:tr w:rsidR="00871FA4" w:rsidTr="00546D0B">
        <w:trPr>
          <w:cantSplit/>
        </w:trPr>
        <w:tc>
          <w:tcPr>
            <w:tcW w:w="1951" w:type="dxa"/>
            <w:tcBorders>
              <w:top w:val="single" w:sz="4" w:space="0" w:color="auto"/>
              <w:bottom w:val="single" w:sz="4" w:space="0" w:color="auto"/>
            </w:tcBorders>
          </w:tcPr>
          <w:p w:rsidR="00871FA4" w:rsidRDefault="00871FA4" w:rsidP="00546D0B">
            <w:pPr>
              <w:rPr>
                <w:b/>
              </w:rPr>
            </w:pPr>
            <w:r>
              <w:t>Point of Entry</w:t>
            </w:r>
          </w:p>
        </w:tc>
        <w:tc>
          <w:tcPr>
            <w:tcW w:w="6662" w:type="dxa"/>
          </w:tcPr>
          <w:p w:rsidR="00871FA4" w:rsidRDefault="00871FA4" w:rsidP="00546D0B">
            <w:r>
              <w:t>Location of the proposed Point of Entry for the Licensee’s water into NWL’S WATER supply system, including Ordnance Survey Map Co-ordinates (10 figure):</w:t>
            </w:r>
          </w:p>
          <w:p w:rsidR="00871FA4" w:rsidRDefault="00871FA4" w:rsidP="00546D0B">
            <w:pPr>
              <w:rPr>
                <w:rFonts w:cs="Arial"/>
                <w:b/>
              </w:rPr>
            </w:pPr>
          </w:p>
          <w:p w:rsidR="00871FA4" w:rsidRDefault="00871FA4" w:rsidP="00546D0B">
            <w:pPr>
              <w:rPr>
                <w:rFonts w:cs="Arial"/>
                <w:b/>
              </w:rPr>
            </w:pPr>
          </w:p>
        </w:tc>
      </w:tr>
      <w:tr w:rsidR="00871FA4" w:rsidTr="00546D0B">
        <w:trPr>
          <w:cantSplit/>
        </w:trPr>
        <w:tc>
          <w:tcPr>
            <w:tcW w:w="1951" w:type="dxa"/>
            <w:tcBorders>
              <w:top w:val="nil"/>
              <w:bottom w:val="single" w:sz="4" w:space="0" w:color="auto"/>
            </w:tcBorders>
          </w:tcPr>
          <w:p w:rsidR="00871FA4" w:rsidRDefault="00871FA4" w:rsidP="00546D0B">
            <w:pPr>
              <w:rPr>
                <w:b/>
              </w:rPr>
            </w:pPr>
            <w:r>
              <w:t>Point of Exit</w:t>
            </w:r>
          </w:p>
        </w:tc>
        <w:tc>
          <w:tcPr>
            <w:tcW w:w="6662" w:type="dxa"/>
          </w:tcPr>
          <w:p w:rsidR="00871FA4" w:rsidRDefault="00871FA4" w:rsidP="00546D0B">
            <w:r>
              <w:rPr>
                <w:color w:val="000000"/>
              </w:rPr>
              <w:t xml:space="preserve">Location of the proposed Point(s) of Exit from </w:t>
            </w:r>
            <w:r>
              <w:t>NWL's water supply system, including Ordnance Survey Map Co-ordinates (10 figure):</w:t>
            </w:r>
          </w:p>
          <w:p w:rsidR="00871FA4" w:rsidRDefault="00871FA4" w:rsidP="00546D0B"/>
          <w:p w:rsidR="00871FA4" w:rsidRDefault="00871FA4" w:rsidP="00546D0B">
            <w:pPr>
              <w:rPr>
                <w:rFonts w:cs="Arial"/>
                <w:b/>
              </w:rPr>
            </w:pPr>
          </w:p>
        </w:tc>
      </w:tr>
    </w:tbl>
    <w:p w:rsidR="00871FA4" w:rsidRDefault="00871FA4" w:rsidP="00871FA4">
      <w:r>
        <w:br w:type="page"/>
      </w:r>
    </w:p>
    <w:tbl>
      <w:tblPr>
        <w:tblW w:w="0" w:type="auto"/>
        <w:tblLayout w:type="fixed"/>
        <w:tblLook w:val="0000" w:firstRow="0" w:lastRow="0" w:firstColumn="0" w:lastColumn="0" w:noHBand="0" w:noVBand="0"/>
      </w:tblPr>
      <w:tblGrid>
        <w:gridCol w:w="1951"/>
        <w:gridCol w:w="6662"/>
      </w:tblGrid>
      <w:tr w:rsidR="00871FA4" w:rsidTr="00546D0B">
        <w:trPr>
          <w:cantSplit/>
        </w:trPr>
        <w:tc>
          <w:tcPr>
            <w:tcW w:w="1951" w:type="dxa"/>
          </w:tcPr>
          <w:p w:rsidR="00871FA4" w:rsidRDefault="00871FA4" w:rsidP="00546D0B">
            <w:pPr>
              <w:rPr>
                <w:i/>
                <w:color w:val="000000"/>
              </w:rPr>
            </w:pPr>
          </w:p>
        </w:tc>
        <w:tc>
          <w:tcPr>
            <w:tcW w:w="6662" w:type="dxa"/>
          </w:tcPr>
          <w:p w:rsidR="00871FA4" w:rsidRDefault="00871FA4" w:rsidP="00546D0B">
            <w:pPr>
              <w:rPr>
                <w:color w:val="000000"/>
              </w:rPr>
            </w:pP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b/>
                <w:i/>
                <w:color w:val="000000"/>
              </w:rPr>
            </w:pPr>
            <w:r>
              <w:rPr>
                <w:rFonts w:cs="Arial"/>
                <w:b/>
                <w:i/>
                <w:color w:val="000000"/>
              </w:rPr>
              <w:t>Copies of documentation</w:t>
            </w:r>
          </w:p>
        </w:tc>
        <w:tc>
          <w:tcPr>
            <w:tcW w:w="6662" w:type="dxa"/>
            <w:tcBorders>
              <w:top w:val="single" w:sz="4" w:space="0" w:color="auto"/>
              <w:bottom w:val="single" w:sz="4" w:space="0" w:color="auto"/>
              <w:right w:val="single" w:sz="4" w:space="0" w:color="auto"/>
            </w:tcBorders>
          </w:tcPr>
          <w:p w:rsidR="00871FA4" w:rsidRDefault="00871FA4" w:rsidP="00546D0B">
            <w:pPr>
              <w:rPr>
                <w:rFonts w:cs="Arial"/>
                <w:b/>
              </w:rPr>
            </w:pPr>
            <w:r>
              <w:rPr>
                <w:rFonts w:cs="Arial"/>
                <w:b/>
              </w:rPr>
              <w:t xml:space="preserve">Environment Agency abstraction licence </w:t>
            </w:r>
          </w:p>
          <w:p w:rsidR="00871FA4" w:rsidRDefault="00871FA4" w:rsidP="00546D0B">
            <w:pPr>
              <w:rPr>
                <w:rFonts w:cs="Arial"/>
              </w:rPr>
            </w:pPr>
            <w:r>
              <w:rPr>
                <w:rFonts w:cs="Arial"/>
              </w:rPr>
              <w:t>Copy previously provided with outline application Yes / No</w:t>
            </w:r>
          </w:p>
          <w:p w:rsidR="00871FA4" w:rsidRDefault="00871FA4" w:rsidP="00546D0B">
            <w:pPr>
              <w:rPr>
                <w:rFonts w:cs="Arial"/>
              </w:rPr>
            </w:pPr>
            <w:r>
              <w:rPr>
                <w:rFonts w:cs="Arial"/>
              </w:rPr>
              <w:t>Copy attached Yes / No</w:t>
            </w:r>
          </w:p>
          <w:p w:rsidR="00871FA4" w:rsidRDefault="00871FA4" w:rsidP="00546D0B">
            <w:pPr>
              <w:rPr>
                <w:rFonts w:cs="Arial"/>
              </w:rPr>
            </w:pPr>
            <w:r>
              <w:rPr>
                <w:rFonts w:cs="Arial"/>
              </w:rPr>
              <w:t xml:space="preserve">(if not available at this stage please detail progress with obtaining licence) </w:t>
            </w: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color w:val="000000"/>
              </w:rPr>
            </w:pP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p>
        </w:tc>
        <w:tc>
          <w:tcPr>
            <w:tcW w:w="6662" w:type="dxa"/>
            <w:tcBorders>
              <w:top w:val="single" w:sz="4" w:space="0" w:color="auto"/>
              <w:bottom w:val="single" w:sz="4" w:space="0" w:color="auto"/>
              <w:right w:val="single" w:sz="4" w:space="0" w:color="auto"/>
            </w:tcBorders>
          </w:tcPr>
          <w:p w:rsidR="00871FA4" w:rsidRDefault="00871FA4" w:rsidP="00546D0B">
            <w:pPr>
              <w:rPr>
                <w:rFonts w:cs="Arial"/>
                <w:b/>
              </w:rPr>
            </w:pPr>
            <w:r>
              <w:rPr>
                <w:rFonts w:cs="Arial"/>
                <w:b/>
              </w:rPr>
              <w:t xml:space="preserve">Combined Licence to Supply Water </w:t>
            </w:r>
          </w:p>
          <w:p w:rsidR="00871FA4" w:rsidRDefault="00871FA4" w:rsidP="00546D0B">
            <w:pPr>
              <w:rPr>
                <w:rFonts w:cs="Arial"/>
              </w:rPr>
            </w:pPr>
            <w:r>
              <w:rPr>
                <w:rFonts w:cs="Arial"/>
              </w:rPr>
              <w:t xml:space="preserve">Copy previously provided with outline application Yes / No </w:t>
            </w:r>
          </w:p>
          <w:p w:rsidR="00871FA4" w:rsidRDefault="00871FA4" w:rsidP="00546D0B">
            <w:pPr>
              <w:rPr>
                <w:rFonts w:cs="Arial"/>
              </w:rPr>
            </w:pPr>
            <w:r>
              <w:rPr>
                <w:rFonts w:cs="Arial"/>
              </w:rPr>
              <w:t>Copy attached Yes / No</w:t>
            </w:r>
          </w:p>
          <w:p w:rsidR="00871FA4" w:rsidRDefault="00871FA4" w:rsidP="00546D0B">
            <w:pPr>
              <w:rPr>
                <w:rFonts w:cs="Arial"/>
              </w:rPr>
            </w:pPr>
            <w:r>
              <w:rPr>
                <w:rFonts w:cs="Arial"/>
              </w:rPr>
              <w:t>(if not available at this stage please detail progress with obtaining licence)</w:t>
            </w: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tc>
      </w:tr>
      <w:tr w:rsidR="00871FA4" w:rsidTr="00546D0B">
        <w:trPr>
          <w:cantSplit/>
        </w:trPr>
        <w:tc>
          <w:tcPr>
            <w:tcW w:w="1951" w:type="dxa"/>
            <w:tcBorders>
              <w:left w:val="single" w:sz="4" w:space="0" w:color="auto"/>
              <w:bottom w:val="single" w:sz="4" w:space="0" w:color="auto"/>
            </w:tcBorders>
          </w:tcPr>
          <w:p w:rsidR="00871FA4" w:rsidRDefault="00871FA4" w:rsidP="00546D0B">
            <w:pPr>
              <w:rPr>
                <w:i/>
                <w:color w:val="000000"/>
              </w:rPr>
            </w:pPr>
          </w:p>
        </w:tc>
        <w:tc>
          <w:tcPr>
            <w:tcW w:w="6662" w:type="dxa"/>
            <w:tcBorders>
              <w:bottom w:val="single" w:sz="4" w:space="0" w:color="auto"/>
              <w:right w:val="single" w:sz="4" w:space="0" w:color="auto"/>
            </w:tcBorders>
          </w:tcPr>
          <w:p w:rsidR="00871FA4" w:rsidRDefault="00871FA4" w:rsidP="00546D0B">
            <w:pPr>
              <w:pStyle w:val="ContentsHead"/>
              <w:tabs>
                <w:tab w:val="clear" w:pos="9090"/>
              </w:tabs>
              <w:spacing w:before="120" w:after="120"/>
              <w:rPr>
                <w:rFonts w:cs="Arial"/>
              </w:rPr>
            </w:pPr>
            <w:r>
              <w:rPr>
                <w:rFonts w:cs="Arial"/>
              </w:rPr>
              <w:t>List any other documents provided.</w:t>
            </w:r>
          </w:p>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tc>
      </w:tr>
    </w:tbl>
    <w:p w:rsidR="00871FA4" w:rsidRDefault="00871FA4" w:rsidP="00871FA4">
      <w:pPr>
        <w:pStyle w:val="Footer"/>
        <w:tabs>
          <w:tab w:val="clear" w:pos="4153"/>
          <w:tab w:val="clear" w:pos="8306"/>
        </w:tabs>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662"/>
      </w:tblGrid>
      <w:tr w:rsidR="00871FA4" w:rsidTr="00546D0B">
        <w:trPr>
          <w:cantSplit/>
        </w:trPr>
        <w:tc>
          <w:tcPr>
            <w:tcW w:w="1951" w:type="dxa"/>
          </w:tcPr>
          <w:p w:rsidR="00871FA4" w:rsidRDefault="00871FA4" w:rsidP="00546D0B">
            <w:pPr>
              <w:rPr>
                <w:rFonts w:cs="Arial"/>
                <w:i/>
                <w:color w:val="000000"/>
              </w:rPr>
            </w:pPr>
            <w:r>
              <w:rPr>
                <w:rFonts w:cs="Arial"/>
                <w:b/>
                <w:i/>
                <w:color w:val="000000"/>
              </w:rPr>
              <w:lastRenderedPageBreak/>
              <w:t>Water Resources</w:t>
            </w:r>
          </w:p>
        </w:tc>
        <w:tc>
          <w:tcPr>
            <w:tcW w:w="6662" w:type="dxa"/>
          </w:tcPr>
          <w:p w:rsidR="00871FA4" w:rsidRDefault="00871FA4" w:rsidP="00546D0B">
            <w:pPr>
              <w:rPr>
                <w:rFonts w:cs="Arial"/>
              </w:rPr>
            </w:pPr>
            <w:r>
              <w:rPr>
                <w:rFonts w:cs="Arial"/>
              </w:rPr>
              <w:t xml:space="preserve">Provide data to demonstrate that the proposed water resource is sufficient and sustainable meeting the forecast demand of customers over the duration of the Access Agreement and for all likely planning scenarios. </w:t>
            </w:r>
          </w:p>
          <w:p w:rsidR="00871FA4" w:rsidRDefault="00871FA4" w:rsidP="00546D0B">
            <w:pPr>
              <w:rPr>
                <w:rFonts w:cs="Arial"/>
                <w:color w:val="000000"/>
              </w:rPr>
            </w:pPr>
            <w:r>
              <w:rPr>
                <w:rFonts w:cs="Arial"/>
              </w:rPr>
              <w:t xml:space="preserve">When calculating predictions please use methodologies consistent with those contained in </w:t>
            </w:r>
            <w:r>
              <w:rPr>
                <w:rFonts w:cs="Arial"/>
                <w:color w:val="000000"/>
              </w:rPr>
              <w:t>“Water Resources Planning Guidelines”, Environment Agency 2003 v3.3 and reports referenced therein and “Reassessment of Water Company Yields”, Environment Agency 1997.</w:t>
            </w:r>
          </w:p>
          <w:p w:rsidR="00871FA4" w:rsidRDefault="00871FA4" w:rsidP="00546D0B">
            <w:pPr>
              <w:rPr>
                <w:rFonts w:cs="Arial"/>
                <w:color w:val="000000"/>
              </w:rPr>
            </w:pPr>
            <w:r>
              <w:rPr>
                <w:rFonts w:cs="Arial"/>
                <w:color w:val="000000"/>
              </w:rPr>
              <w:t>This should also include information on</w:t>
            </w:r>
          </w:p>
          <w:p w:rsidR="00871FA4" w:rsidRDefault="00871FA4" w:rsidP="00546D0B">
            <w:pPr>
              <w:rPr>
                <w:rFonts w:cs="Arial"/>
                <w:color w:val="000000"/>
              </w:rPr>
            </w:pPr>
            <w:r>
              <w:rPr>
                <w:rFonts w:cs="Arial"/>
                <w:color w:val="000000"/>
              </w:rPr>
              <w:t>a) security of supply in the form of a risk assessment to cover likely frequency and duration of outage of supply for maintenance, power failure, source failure, source pollution or other reason.</w:t>
            </w:r>
          </w:p>
          <w:p w:rsidR="00871FA4" w:rsidRDefault="00871FA4" w:rsidP="00546D0B">
            <w:pPr>
              <w:rPr>
                <w:rFonts w:cs="Arial"/>
                <w:color w:val="000000"/>
              </w:rPr>
            </w:pPr>
            <w:r>
              <w:rPr>
                <w:rFonts w:cs="Arial"/>
                <w:color w:val="000000"/>
              </w:rPr>
              <w:t>b)</w:t>
            </w:r>
            <w:r>
              <w:rPr>
                <w:rFonts w:cs="Arial"/>
                <w:i/>
                <w:color w:val="000000"/>
              </w:rPr>
              <w:t xml:space="preserve"> </w:t>
            </w:r>
            <w:r>
              <w:rPr>
                <w:rFonts w:cs="Arial"/>
                <w:color w:val="000000"/>
              </w:rPr>
              <w:t>the m</w:t>
            </w:r>
            <w:r>
              <w:rPr>
                <w:rFonts w:cs="Arial"/>
              </w:rPr>
              <w:t>argin of output over demand calculated over</w:t>
            </w:r>
            <w:r>
              <w:rPr>
                <w:rFonts w:cs="Arial"/>
                <w:color w:val="000000"/>
              </w:rPr>
              <w:t xml:space="preserve"> a yearly basis as forecast of the margin of deployable output over peak week demand of customers.</w:t>
            </w:r>
          </w:p>
        </w:tc>
      </w:tr>
      <w:tr w:rsidR="00871FA4" w:rsidTr="00546D0B">
        <w:trPr>
          <w:cantSplit/>
        </w:trPr>
        <w:tc>
          <w:tcPr>
            <w:tcW w:w="1951" w:type="dxa"/>
          </w:tcPr>
          <w:p w:rsidR="00871FA4" w:rsidRDefault="00871FA4" w:rsidP="00546D0B">
            <w:pPr>
              <w:rPr>
                <w:i/>
                <w:color w:val="000000"/>
              </w:rPr>
            </w:pPr>
          </w:p>
          <w:p w:rsidR="00871FA4" w:rsidRDefault="00871FA4" w:rsidP="00546D0B">
            <w:pPr>
              <w:rPr>
                <w:i/>
                <w:color w:val="000000"/>
              </w:rPr>
            </w:pPr>
          </w:p>
        </w:tc>
        <w:tc>
          <w:tcPr>
            <w:tcW w:w="6662" w:type="dxa"/>
          </w:tcPr>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p w:rsidR="00871FA4" w:rsidRDefault="00871FA4" w:rsidP="00546D0B">
            <w:pPr>
              <w:rPr>
                <w:color w:val="000000"/>
              </w:rPr>
            </w:pPr>
          </w:p>
        </w:tc>
      </w:tr>
    </w:tbl>
    <w:p w:rsidR="00871FA4" w:rsidRDefault="00871FA4" w:rsidP="00871FA4">
      <w:r>
        <w:br w:type="page"/>
      </w:r>
    </w:p>
    <w:tbl>
      <w:tblPr>
        <w:tblW w:w="8755" w:type="dxa"/>
        <w:tblLayout w:type="fixed"/>
        <w:tblLook w:val="0000" w:firstRow="0" w:lastRow="0" w:firstColumn="0" w:lastColumn="0" w:noHBand="0" w:noVBand="0"/>
      </w:tblPr>
      <w:tblGrid>
        <w:gridCol w:w="1950"/>
        <w:gridCol w:w="2269"/>
        <w:gridCol w:w="2268"/>
        <w:gridCol w:w="2268"/>
      </w:tblGrid>
      <w:tr w:rsidR="00871FA4" w:rsidTr="00546D0B">
        <w:trPr>
          <w:cantSplit/>
        </w:trPr>
        <w:tc>
          <w:tcPr>
            <w:tcW w:w="1950" w:type="dxa"/>
            <w:tcBorders>
              <w:top w:val="single" w:sz="4" w:space="0" w:color="auto"/>
              <w:left w:val="single" w:sz="4" w:space="0" w:color="auto"/>
              <w:right w:val="single" w:sz="4" w:space="0" w:color="auto"/>
            </w:tcBorders>
          </w:tcPr>
          <w:p w:rsidR="00871FA4" w:rsidRDefault="00871FA4" w:rsidP="00546D0B">
            <w:pPr>
              <w:rPr>
                <w:rFonts w:cs="Arial"/>
                <w:b/>
                <w:i/>
                <w:color w:val="000000"/>
              </w:rPr>
            </w:pPr>
            <w:r>
              <w:rPr>
                <w:rFonts w:cs="Arial"/>
                <w:b/>
                <w:i/>
                <w:color w:val="000000"/>
              </w:rPr>
              <w:lastRenderedPageBreak/>
              <w:t>Hydraulics</w:t>
            </w:r>
          </w:p>
        </w:tc>
        <w:tc>
          <w:tcPr>
            <w:tcW w:w="6805" w:type="dxa"/>
            <w:gridSpan w:val="3"/>
            <w:tcBorders>
              <w:top w:val="single" w:sz="4" w:space="0" w:color="auto"/>
              <w:left w:val="single" w:sz="4" w:space="0" w:color="auto"/>
              <w:bottom w:val="single" w:sz="4" w:space="0" w:color="auto"/>
              <w:right w:val="single" w:sz="4" w:space="0" w:color="auto"/>
            </w:tcBorders>
          </w:tcPr>
          <w:p w:rsidR="00871FA4" w:rsidRDefault="00871FA4" w:rsidP="00546D0B">
            <w:pPr>
              <w:rPr>
                <w:rFonts w:cs="Arial"/>
                <w:color w:val="000000"/>
              </w:rPr>
            </w:pPr>
            <w:r>
              <w:rPr>
                <w:rFonts w:cs="Arial"/>
                <w:b/>
                <w:color w:val="000000"/>
              </w:rPr>
              <w:t>Data required on quantity at Point(s) of Entry</w:t>
            </w:r>
            <w:r>
              <w:rPr>
                <w:rFonts w:cs="Arial"/>
                <w:color w:val="000000"/>
              </w:rPr>
              <w:t xml:space="preserve"> </w:t>
            </w:r>
          </w:p>
          <w:p w:rsidR="00871FA4" w:rsidRDefault="00871FA4" w:rsidP="00546D0B">
            <w:pPr>
              <w:rPr>
                <w:rFonts w:cs="Arial"/>
                <w:color w:val="000000"/>
              </w:rPr>
            </w:pPr>
            <w:r>
              <w:rPr>
                <w:rFonts w:cs="Arial"/>
                <w:color w:val="000000"/>
              </w:rPr>
              <w:t>Please complete the inflow table below to provide an indication of the variation in flow at the Point of Entry. This information should be provided for each year of the Access Agreement.</w:t>
            </w:r>
          </w:p>
          <w:p w:rsidR="00871FA4" w:rsidRDefault="00871FA4" w:rsidP="00546D0B">
            <w:pPr>
              <w:rPr>
                <w:rFonts w:cs="Arial"/>
                <w:b/>
              </w:rPr>
            </w:pPr>
            <w:r>
              <w:rPr>
                <w:rFonts w:cs="Arial"/>
                <w:color w:val="000000"/>
              </w:rPr>
              <w:t>Please also provide a normal daily flow profile of hourly flow at the Point of Entry.</w:t>
            </w:r>
          </w:p>
        </w:tc>
      </w:tr>
      <w:tr w:rsidR="00871FA4" w:rsidTr="00546D0B">
        <w:trPr>
          <w:cantSplit/>
        </w:trPr>
        <w:tc>
          <w:tcPr>
            <w:tcW w:w="1950" w:type="dxa"/>
            <w:tcBorders>
              <w:left w:val="single" w:sz="4" w:space="0" w:color="auto"/>
              <w:right w:val="single" w:sz="4" w:space="0" w:color="auto"/>
            </w:tcBorders>
          </w:tcPr>
          <w:p w:rsidR="00871FA4" w:rsidRDefault="00871FA4" w:rsidP="00546D0B">
            <w:pPr>
              <w:rPr>
                <w:rFonts w:cs="Arial"/>
                <w:i/>
                <w:color w:val="000000"/>
              </w:rPr>
            </w:pPr>
          </w:p>
        </w:tc>
        <w:tc>
          <w:tcPr>
            <w:tcW w:w="6805" w:type="dxa"/>
            <w:gridSpan w:val="3"/>
            <w:tcBorders>
              <w:top w:val="single" w:sz="4" w:space="0" w:color="auto"/>
              <w:left w:val="nil"/>
              <w:right w:val="single" w:sz="4" w:space="0" w:color="auto"/>
            </w:tcBorders>
          </w:tcPr>
          <w:p w:rsidR="00871FA4" w:rsidRDefault="00871FA4" w:rsidP="00546D0B">
            <w:pPr>
              <w:rPr>
                <w:rFonts w:cs="Arial"/>
                <w:b/>
              </w:rPr>
            </w:pPr>
            <w:r>
              <w:rPr>
                <w:rFonts w:cs="Arial"/>
                <w:b/>
              </w:rPr>
              <w:t>Proposed inflow at the Point of Entry</w:t>
            </w:r>
          </w:p>
        </w:tc>
      </w:tr>
      <w:tr w:rsidR="00871FA4" w:rsidTr="00546D0B">
        <w:trPr>
          <w:cantSplit/>
        </w:trPr>
        <w:tc>
          <w:tcPr>
            <w:tcW w:w="1950" w:type="dxa"/>
            <w:tcBorders>
              <w:left w:val="single" w:sz="4" w:space="0" w:color="auto"/>
              <w:bottom w:val="single" w:sz="4" w:space="0" w:color="auto"/>
              <w:right w:val="single" w:sz="4" w:space="0" w:color="auto"/>
            </w:tcBorders>
          </w:tcPr>
          <w:p w:rsidR="00871FA4" w:rsidRDefault="00871FA4" w:rsidP="00546D0B">
            <w:pPr>
              <w:rPr>
                <w:rFonts w:cs="Arial"/>
                <w:i/>
                <w:color w:val="000000"/>
              </w:rPr>
            </w:pPr>
          </w:p>
        </w:tc>
        <w:tc>
          <w:tcPr>
            <w:tcW w:w="2269" w:type="dxa"/>
            <w:tcBorders>
              <w:top w:val="single" w:sz="4" w:space="0" w:color="auto"/>
              <w:left w:val="nil"/>
              <w:bottom w:val="single" w:sz="4" w:space="0" w:color="auto"/>
              <w:right w:val="single" w:sz="4" w:space="0" w:color="auto"/>
            </w:tcBorders>
            <w:vAlign w:val="center"/>
          </w:tcPr>
          <w:p w:rsidR="00871FA4" w:rsidRDefault="00871FA4" w:rsidP="00546D0B">
            <w:pPr>
              <w:jc w:val="center"/>
              <w:rPr>
                <w:rFonts w:cs="Arial"/>
                <w:b/>
              </w:rPr>
            </w:pPr>
            <w:r>
              <w:rPr>
                <w:rFonts w:cs="Arial"/>
                <w:b/>
              </w:rPr>
              <w:t>Minimum</w:t>
            </w:r>
          </w:p>
        </w:tc>
        <w:tc>
          <w:tcPr>
            <w:tcW w:w="2268" w:type="dxa"/>
            <w:tcBorders>
              <w:top w:val="single" w:sz="4" w:space="0" w:color="auto"/>
              <w:bottom w:val="single" w:sz="4" w:space="0" w:color="auto"/>
              <w:right w:val="single" w:sz="4" w:space="0" w:color="auto"/>
            </w:tcBorders>
            <w:vAlign w:val="center"/>
          </w:tcPr>
          <w:p w:rsidR="00871FA4" w:rsidRDefault="00871FA4" w:rsidP="00546D0B">
            <w:pPr>
              <w:ind w:left="-534" w:firstLine="534"/>
              <w:jc w:val="center"/>
              <w:rPr>
                <w:rFonts w:cs="Arial"/>
                <w:b/>
              </w:rPr>
            </w:pPr>
            <w:r>
              <w:rPr>
                <w:rFonts w:cs="Arial"/>
                <w:b/>
              </w:rPr>
              <w:t>Average</w:t>
            </w:r>
          </w:p>
        </w:tc>
        <w:tc>
          <w:tcPr>
            <w:tcW w:w="2268" w:type="dxa"/>
            <w:tcBorders>
              <w:top w:val="single" w:sz="4" w:space="0" w:color="auto"/>
              <w:left w:val="single" w:sz="4" w:space="0" w:color="auto"/>
              <w:bottom w:val="single" w:sz="4" w:space="0" w:color="auto"/>
              <w:right w:val="single" w:sz="4" w:space="0" w:color="auto"/>
            </w:tcBorders>
            <w:vAlign w:val="center"/>
          </w:tcPr>
          <w:p w:rsidR="00871FA4" w:rsidRDefault="00871FA4" w:rsidP="00546D0B">
            <w:pPr>
              <w:ind w:left="-511" w:firstLine="511"/>
              <w:jc w:val="center"/>
              <w:rPr>
                <w:rFonts w:cs="Arial"/>
                <w:b/>
              </w:rPr>
            </w:pPr>
            <w:r>
              <w:rPr>
                <w:rFonts w:cs="Arial"/>
                <w:b/>
              </w:rPr>
              <w:t>Maximum</w:t>
            </w:r>
          </w:p>
        </w:tc>
      </w:tr>
      <w:tr w:rsidR="00871FA4" w:rsidTr="00546D0B">
        <w:trPr>
          <w:cantSplit/>
        </w:trPr>
        <w:tc>
          <w:tcPr>
            <w:tcW w:w="1950"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Annual (MLD)</w:t>
            </w:r>
          </w:p>
        </w:tc>
        <w:tc>
          <w:tcPr>
            <w:tcW w:w="226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ind w:left="-511" w:firstLine="511"/>
              <w:rPr>
                <w:rFonts w:cs="Arial"/>
              </w:rPr>
            </w:pPr>
          </w:p>
        </w:tc>
      </w:tr>
      <w:tr w:rsidR="00871FA4" w:rsidTr="00546D0B">
        <w:trPr>
          <w:cantSplit/>
        </w:trPr>
        <w:tc>
          <w:tcPr>
            <w:tcW w:w="1950"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Monthly (MLD)</w:t>
            </w:r>
          </w:p>
        </w:tc>
        <w:tc>
          <w:tcPr>
            <w:tcW w:w="226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ind w:left="-511" w:firstLine="511"/>
              <w:rPr>
                <w:rFonts w:cs="Arial"/>
              </w:rPr>
            </w:pPr>
          </w:p>
        </w:tc>
      </w:tr>
      <w:tr w:rsidR="00871FA4" w:rsidTr="00546D0B">
        <w:trPr>
          <w:cantSplit/>
        </w:trPr>
        <w:tc>
          <w:tcPr>
            <w:tcW w:w="1950"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Weekly (MLD)</w:t>
            </w:r>
          </w:p>
        </w:tc>
        <w:tc>
          <w:tcPr>
            <w:tcW w:w="226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ind w:left="-511" w:firstLine="511"/>
              <w:rPr>
                <w:rFonts w:cs="Arial"/>
              </w:rPr>
            </w:pPr>
          </w:p>
        </w:tc>
      </w:tr>
      <w:tr w:rsidR="00871FA4" w:rsidTr="00546D0B">
        <w:trPr>
          <w:cantSplit/>
        </w:trPr>
        <w:tc>
          <w:tcPr>
            <w:tcW w:w="1950"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Dailyl (MLD)</w:t>
            </w:r>
          </w:p>
        </w:tc>
        <w:tc>
          <w:tcPr>
            <w:tcW w:w="226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ind w:left="-511" w:firstLine="511"/>
              <w:rPr>
                <w:rFonts w:cs="Arial"/>
              </w:rPr>
            </w:pPr>
          </w:p>
        </w:tc>
      </w:tr>
      <w:tr w:rsidR="00871FA4" w:rsidTr="00546D0B">
        <w:trPr>
          <w:cantSplit/>
        </w:trPr>
        <w:tc>
          <w:tcPr>
            <w:tcW w:w="1950"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Flow rate (l/s)</w:t>
            </w:r>
            <w:r>
              <w:rPr>
                <w:rFonts w:cs="Arial"/>
                <w:i/>
                <w:color w:val="000000"/>
              </w:rPr>
              <w:br/>
            </w:r>
          </w:p>
        </w:tc>
        <w:tc>
          <w:tcPr>
            <w:tcW w:w="226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ind w:left="-511" w:firstLine="511"/>
              <w:rPr>
                <w:rFonts w:cs="Arial"/>
              </w:rPr>
            </w:pPr>
          </w:p>
        </w:tc>
      </w:tr>
    </w:tbl>
    <w:p w:rsidR="00871FA4" w:rsidRDefault="00871FA4" w:rsidP="00871FA4"/>
    <w:p w:rsidR="00871FA4" w:rsidRDefault="00871FA4" w:rsidP="00871FA4"/>
    <w:p w:rsidR="00871FA4" w:rsidRDefault="00871FA4" w:rsidP="00871FA4"/>
    <w:tbl>
      <w:tblPr>
        <w:tblW w:w="8755" w:type="dxa"/>
        <w:tblLayout w:type="fixed"/>
        <w:tblLook w:val="0000" w:firstRow="0" w:lastRow="0" w:firstColumn="0" w:lastColumn="0" w:noHBand="0" w:noVBand="0"/>
      </w:tblPr>
      <w:tblGrid>
        <w:gridCol w:w="1950"/>
        <w:gridCol w:w="2976"/>
        <w:gridCol w:w="3829"/>
      </w:tblGrid>
      <w:tr w:rsidR="00871FA4" w:rsidTr="00546D0B">
        <w:trPr>
          <w:cantSplit/>
        </w:trPr>
        <w:tc>
          <w:tcPr>
            <w:tcW w:w="1950" w:type="dxa"/>
            <w:tcBorders>
              <w:top w:val="single" w:sz="4" w:space="0" w:color="auto"/>
              <w:left w:val="single" w:sz="4" w:space="0" w:color="auto"/>
              <w:right w:val="single" w:sz="4" w:space="0" w:color="auto"/>
            </w:tcBorders>
          </w:tcPr>
          <w:p w:rsidR="00871FA4" w:rsidRDefault="00871FA4" w:rsidP="00546D0B">
            <w:pPr>
              <w:rPr>
                <w:rFonts w:cs="Arial"/>
                <w:i/>
                <w:color w:val="000000"/>
              </w:rPr>
            </w:pPr>
          </w:p>
        </w:tc>
        <w:tc>
          <w:tcPr>
            <w:tcW w:w="6805" w:type="dxa"/>
            <w:gridSpan w:val="2"/>
            <w:tcBorders>
              <w:top w:val="single" w:sz="4" w:space="0" w:color="auto"/>
              <w:left w:val="single" w:sz="4" w:space="0" w:color="auto"/>
              <w:right w:val="single" w:sz="4" w:space="0" w:color="auto"/>
            </w:tcBorders>
          </w:tcPr>
          <w:p w:rsidR="00871FA4" w:rsidRDefault="00871FA4" w:rsidP="00546D0B">
            <w:pPr>
              <w:rPr>
                <w:rFonts w:cs="Arial"/>
                <w:b/>
                <w:color w:val="000000"/>
              </w:rPr>
            </w:pPr>
            <w:r>
              <w:rPr>
                <w:rFonts w:cs="Arial"/>
                <w:b/>
                <w:color w:val="000000"/>
              </w:rPr>
              <w:t xml:space="preserve">Data required on pressure </w:t>
            </w:r>
          </w:p>
          <w:p w:rsidR="00871FA4" w:rsidRDefault="00871FA4" w:rsidP="00546D0B">
            <w:pPr>
              <w:rPr>
                <w:rFonts w:cs="Arial"/>
                <w:color w:val="000000"/>
              </w:rPr>
            </w:pPr>
            <w:r>
              <w:rPr>
                <w:rFonts w:cs="Arial"/>
                <w:color w:val="000000"/>
              </w:rPr>
              <w:t>Tabulate (below) how pressure will vary with flow at the Point of Entry where the supply is directly into NWL’s pipework. This is not required when the supply is directly into an NWL service reservoir. Where flows and pressures are likely to change over the duration of the Access Agreement (e.g. when Licensee’s customer changes demand requirements) the tabulated information should include the data associated with these changes.</w:t>
            </w:r>
          </w:p>
          <w:p w:rsidR="00871FA4" w:rsidRDefault="00871FA4" w:rsidP="00546D0B">
            <w:pPr>
              <w:rPr>
                <w:rFonts w:cs="Arial"/>
                <w:color w:val="000000"/>
              </w:rPr>
            </w:pPr>
            <w:r>
              <w:rPr>
                <w:rFonts w:cs="Arial"/>
                <w:color w:val="000000"/>
              </w:rPr>
              <w:t xml:space="preserve">As a minimum this table should specify gauge pressures at the minimum, mean and maximum flow rates given in the table above. </w:t>
            </w:r>
          </w:p>
        </w:tc>
      </w:tr>
      <w:tr w:rsidR="00871FA4" w:rsidTr="00546D0B">
        <w:trPr>
          <w:cantSplit/>
        </w:trPr>
        <w:tc>
          <w:tcPr>
            <w:tcW w:w="1950" w:type="dxa"/>
            <w:tcBorders>
              <w:left w:val="single" w:sz="4" w:space="0" w:color="auto"/>
            </w:tcBorders>
          </w:tcPr>
          <w:p w:rsidR="00871FA4" w:rsidRDefault="00871FA4" w:rsidP="00546D0B">
            <w:pPr>
              <w:rPr>
                <w:rFonts w:cs="Arial"/>
                <w:i/>
                <w:color w:val="000000"/>
              </w:rPr>
            </w:pPr>
          </w:p>
        </w:tc>
        <w:tc>
          <w:tcPr>
            <w:tcW w:w="2976"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b/>
                <w:color w:val="000000"/>
              </w:rPr>
            </w:pPr>
            <w:r>
              <w:rPr>
                <w:rFonts w:cs="Arial"/>
                <w:b/>
                <w:color w:val="000000"/>
              </w:rPr>
              <w:t>Flow (l/s)</w:t>
            </w:r>
          </w:p>
        </w:tc>
        <w:tc>
          <w:tcPr>
            <w:tcW w:w="382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b/>
                <w:color w:val="000000"/>
              </w:rPr>
            </w:pPr>
            <w:r>
              <w:rPr>
                <w:rFonts w:cs="Arial"/>
                <w:b/>
                <w:color w:val="000000"/>
              </w:rPr>
              <w:t>Gauge Pressure (metres)</w:t>
            </w:r>
          </w:p>
        </w:tc>
      </w:tr>
      <w:tr w:rsidR="00871FA4" w:rsidTr="00546D0B">
        <w:trPr>
          <w:cantSplit/>
        </w:trPr>
        <w:tc>
          <w:tcPr>
            <w:tcW w:w="1950" w:type="dxa"/>
            <w:tcBorders>
              <w:left w:val="single" w:sz="4" w:space="0" w:color="auto"/>
            </w:tcBorders>
          </w:tcPr>
          <w:p w:rsidR="00871FA4" w:rsidRDefault="00871FA4" w:rsidP="00546D0B">
            <w:pPr>
              <w:rPr>
                <w:rFonts w:cs="Arial"/>
                <w:i/>
                <w:color w:val="000000"/>
              </w:rPr>
            </w:pPr>
          </w:p>
        </w:tc>
        <w:tc>
          <w:tcPr>
            <w:tcW w:w="2976"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color w:val="000000"/>
              </w:rPr>
            </w:pPr>
          </w:p>
        </w:tc>
        <w:tc>
          <w:tcPr>
            <w:tcW w:w="382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color w:val="000000"/>
              </w:rPr>
            </w:pPr>
          </w:p>
        </w:tc>
      </w:tr>
      <w:tr w:rsidR="00871FA4" w:rsidTr="00546D0B">
        <w:trPr>
          <w:cantSplit/>
        </w:trPr>
        <w:tc>
          <w:tcPr>
            <w:tcW w:w="1950" w:type="dxa"/>
            <w:tcBorders>
              <w:left w:val="single" w:sz="4" w:space="0" w:color="auto"/>
            </w:tcBorders>
          </w:tcPr>
          <w:p w:rsidR="00871FA4" w:rsidRDefault="00871FA4" w:rsidP="00546D0B">
            <w:pPr>
              <w:rPr>
                <w:rFonts w:cs="Arial"/>
                <w:i/>
                <w:color w:val="000000"/>
              </w:rPr>
            </w:pPr>
          </w:p>
        </w:tc>
        <w:tc>
          <w:tcPr>
            <w:tcW w:w="2976"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color w:val="000000"/>
              </w:rPr>
            </w:pPr>
          </w:p>
        </w:tc>
        <w:tc>
          <w:tcPr>
            <w:tcW w:w="3829"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color w:val="000000"/>
              </w:rPr>
            </w:pPr>
          </w:p>
        </w:tc>
      </w:tr>
      <w:tr w:rsidR="00871FA4" w:rsidTr="00546D0B">
        <w:trPr>
          <w:cantSplit/>
        </w:trPr>
        <w:tc>
          <w:tcPr>
            <w:tcW w:w="1950" w:type="dxa"/>
            <w:tcBorders>
              <w:left w:val="single" w:sz="4" w:space="0" w:color="auto"/>
            </w:tcBorders>
          </w:tcPr>
          <w:p w:rsidR="00871FA4" w:rsidRDefault="00871FA4" w:rsidP="00546D0B">
            <w:pPr>
              <w:rPr>
                <w:i/>
                <w:color w:val="000000"/>
              </w:rPr>
            </w:pPr>
          </w:p>
        </w:tc>
        <w:tc>
          <w:tcPr>
            <w:tcW w:w="2976" w:type="dxa"/>
            <w:tcBorders>
              <w:top w:val="single" w:sz="4" w:space="0" w:color="auto"/>
              <w:left w:val="single" w:sz="4" w:space="0" w:color="auto"/>
              <w:bottom w:val="single" w:sz="4" w:space="0" w:color="auto"/>
              <w:right w:val="single" w:sz="4" w:space="0" w:color="auto"/>
            </w:tcBorders>
          </w:tcPr>
          <w:p w:rsidR="00871FA4" w:rsidRDefault="00871FA4" w:rsidP="00546D0B">
            <w:pPr>
              <w:rPr>
                <w:color w:val="000000"/>
              </w:rPr>
            </w:pPr>
          </w:p>
        </w:tc>
        <w:tc>
          <w:tcPr>
            <w:tcW w:w="3829" w:type="dxa"/>
            <w:tcBorders>
              <w:top w:val="single" w:sz="4" w:space="0" w:color="auto"/>
              <w:left w:val="single" w:sz="4" w:space="0" w:color="auto"/>
              <w:bottom w:val="single" w:sz="4" w:space="0" w:color="auto"/>
              <w:right w:val="single" w:sz="4" w:space="0" w:color="auto"/>
            </w:tcBorders>
          </w:tcPr>
          <w:p w:rsidR="00871FA4" w:rsidRDefault="00871FA4" w:rsidP="00546D0B">
            <w:pPr>
              <w:rPr>
                <w:color w:val="000000"/>
              </w:rPr>
            </w:pPr>
          </w:p>
        </w:tc>
      </w:tr>
      <w:tr w:rsidR="00871FA4" w:rsidTr="00546D0B">
        <w:trPr>
          <w:cantSplit/>
        </w:trPr>
        <w:tc>
          <w:tcPr>
            <w:tcW w:w="1950" w:type="dxa"/>
            <w:tcBorders>
              <w:left w:val="single" w:sz="4" w:space="0" w:color="auto"/>
            </w:tcBorders>
          </w:tcPr>
          <w:p w:rsidR="00871FA4" w:rsidRDefault="00871FA4" w:rsidP="00546D0B">
            <w:pPr>
              <w:rPr>
                <w:i/>
                <w:color w:val="000000"/>
              </w:rPr>
            </w:pPr>
          </w:p>
        </w:tc>
        <w:tc>
          <w:tcPr>
            <w:tcW w:w="2976" w:type="dxa"/>
            <w:tcBorders>
              <w:top w:val="single" w:sz="4" w:space="0" w:color="auto"/>
              <w:left w:val="single" w:sz="4" w:space="0" w:color="auto"/>
              <w:bottom w:val="single" w:sz="4" w:space="0" w:color="auto"/>
              <w:right w:val="single" w:sz="4" w:space="0" w:color="auto"/>
            </w:tcBorders>
          </w:tcPr>
          <w:p w:rsidR="00871FA4" w:rsidRDefault="00871FA4" w:rsidP="00546D0B">
            <w:pPr>
              <w:rPr>
                <w:color w:val="000000"/>
              </w:rPr>
            </w:pPr>
          </w:p>
        </w:tc>
        <w:tc>
          <w:tcPr>
            <w:tcW w:w="3829" w:type="dxa"/>
            <w:tcBorders>
              <w:top w:val="single" w:sz="4" w:space="0" w:color="auto"/>
              <w:left w:val="single" w:sz="4" w:space="0" w:color="auto"/>
              <w:bottom w:val="single" w:sz="4" w:space="0" w:color="auto"/>
              <w:right w:val="single" w:sz="4" w:space="0" w:color="auto"/>
            </w:tcBorders>
          </w:tcPr>
          <w:p w:rsidR="00871FA4" w:rsidRDefault="00871FA4" w:rsidP="00546D0B">
            <w:pPr>
              <w:rPr>
                <w:color w:val="000000"/>
              </w:rPr>
            </w:pPr>
          </w:p>
        </w:tc>
      </w:tr>
      <w:tr w:rsidR="00871FA4" w:rsidTr="00546D0B">
        <w:trPr>
          <w:cantSplit/>
        </w:trPr>
        <w:tc>
          <w:tcPr>
            <w:tcW w:w="1950" w:type="dxa"/>
            <w:tcBorders>
              <w:left w:val="single" w:sz="4" w:space="0" w:color="auto"/>
              <w:bottom w:val="single" w:sz="4" w:space="0" w:color="auto"/>
            </w:tcBorders>
          </w:tcPr>
          <w:p w:rsidR="00871FA4" w:rsidRDefault="00871FA4" w:rsidP="00546D0B">
            <w:pPr>
              <w:rPr>
                <w:i/>
                <w:color w:val="000000"/>
              </w:rPr>
            </w:pPr>
          </w:p>
        </w:tc>
        <w:tc>
          <w:tcPr>
            <w:tcW w:w="2976" w:type="dxa"/>
            <w:tcBorders>
              <w:top w:val="single" w:sz="4" w:space="0" w:color="auto"/>
              <w:left w:val="single" w:sz="4" w:space="0" w:color="auto"/>
              <w:bottom w:val="single" w:sz="4" w:space="0" w:color="auto"/>
              <w:right w:val="single" w:sz="4" w:space="0" w:color="auto"/>
            </w:tcBorders>
          </w:tcPr>
          <w:p w:rsidR="00871FA4" w:rsidRDefault="00871FA4" w:rsidP="00546D0B">
            <w:pPr>
              <w:rPr>
                <w:color w:val="000000"/>
              </w:rPr>
            </w:pPr>
          </w:p>
        </w:tc>
        <w:tc>
          <w:tcPr>
            <w:tcW w:w="3829" w:type="dxa"/>
            <w:tcBorders>
              <w:top w:val="single" w:sz="4" w:space="0" w:color="auto"/>
              <w:left w:val="single" w:sz="4" w:space="0" w:color="auto"/>
              <w:bottom w:val="single" w:sz="4" w:space="0" w:color="auto"/>
              <w:right w:val="single" w:sz="4" w:space="0" w:color="auto"/>
            </w:tcBorders>
          </w:tcPr>
          <w:p w:rsidR="00871FA4" w:rsidRDefault="00871FA4" w:rsidP="00546D0B">
            <w:pPr>
              <w:rPr>
                <w:color w:val="000000"/>
              </w:rPr>
            </w:pPr>
          </w:p>
        </w:tc>
      </w:tr>
    </w:tbl>
    <w:p w:rsidR="00871FA4" w:rsidRDefault="00871FA4" w:rsidP="00871FA4"/>
    <w:p w:rsidR="00871FA4" w:rsidRDefault="00871FA4" w:rsidP="00871FA4">
      <w:r>
        <w:br w:type="page"/>
      </w:r>
    </w:p>
    <w:tbl>
      <w:tblPr>
        <w:tblW w:w="8755" w:type="dxa"/>
        <w:tblLayout w:type="fixed"/>
        <w:tblLook w:val="0000" w:firstRow="0" w:lastRow="0" w:firstColumn="0" w:lastColumn="0" w:noHBand="0" w:noVBand="0"/>
      </w:tblPr>
      <w:tblGrid>
        <w:gridCol w:w="1951"/>
        <w:gridCol w:w="2268"/>
        <w:gridCol w:w="2268"/>
        <w:gridCol w:w="2268"/>
      </w:tblGrid>
      <w:tr w:rsidR="00871FA4" w:rsidTr="00546D0B">
        <w:trPr>
          <w:cantSplit/>
        </w:trPr>
        <w:tc>
          <w:tcPr>
            <w:tcW w:w="1951" w:type="dxa"/>
            <w:tcBorders>
              <w:top w:val="single" w:sz="4" w:space="0" w:color="auto"/>
              <w:left w:val="single" w:sz="4" w:space="0" w:color="auto"/>
              <w:right w:val="single" w:sz="4" w:space="0" w:color="auto"/>
            </w:tcBorders>
          </w:tcPr>
          <w:p w:rsidR="00871FA4" w:rsidRDefault="00871FA4" w:rsidP="00546D0B">
            <w:pPr>
              <w:rPr>
                <w:rFonts w:cs="Arial"/>
                <w:b/>
                <w:i/>
                <w:color w:val="000000"/>
              </w:rPr>
            </w:pPr>
          </w:p>
        </w:tc>
        <w:tc>
          <w:tcPr>
            <w:tcW w:w="6804" w:type="dxa"/>
            <w:gridSpan w:val="3"/>
            <w:tcBorders>
              <w:top w:val="single" w:sz="4" w:space="0" w:color="auto"/>
              <w:left w:val="single" w:sz="4" w:space="0" w:color="auto"/>
              <w:bottom w:val="single" w:sz="4" w:space="0" w:color="auto"/>
              <w:right w:val="single" w:sz="4" w:space="0" w:color="auto"/>
            </w:tcBorders>
          </w:tcPr>
          <w:p w:rsidR="00871FA4" w:rsidRDefault="00871FA4" w:rsidP="00546D0B">
            <w:pPr>
              <w:rPr>
                <w:rFonts w:cs="Arial"/>
                <w:color w:val="000000"/>
              </w:rPr>
            </w:pPr>
            <w:r>
              <w:rPr>
                <w:rFonts w:cs="Arial"/>
                <w:b/>
                <w:color w:val="000000"/>
              </w:rPr>
              <w:t>Data required for Point(s) of Exit</w:t>
            </w:r>
          </w:p>
          <w:p w:rsidR="00871FA4" w:rsidRDefault="00871FA4" w:rsidP="00546D0B">
            <w:pPr>
              <w:rPr>
                <w:rFonts w:cs="Arial"/>
                <w:color w:val="000000"/>
              </w:rPr>
            </w:pPr>
            <w:r>
              <w:rPr>
                <w:rFonts w:cs="Arial"/>
                <w:color w:val="000000"/>
              </w:rPr>
              <w:t>Please complete the table below to demonstrate the variation in the quantity to be delivered to the Point of Exit. This should information should be provided for each year of the Access Agreement. A separate table should be completed for each Point of Exit.</w:t>
            </w:r>
          </w:p>
          <w:p w:rsidR="00871FA4" w:rsidRDefault="00871FA4" w:rsidP="00546D0B">
            <w:pPr>
              <w:rPr>
                <w:rFonts w:cs="Arial"/>
                <w:b/>
              </w:rPr>
            </w:pPr>
            <w:r>
              <w:rPr>
                <w:rFonts w:cs="Arial"/>
                <w:color w:val="000000"/>
              </w:rPr>
              <w:t>Please also provide a normal daily flow profile of hourly flow at each Point of Exit.</w:t>
            </w:r>
          </w:p>
        </w:tc>
      </w:tr>
      <w:tr w:rsidR="00871FA4" w:rsidTr="00546D0B">
        <w:trPr>
          <w:cantSplit/>
        </w:trPr>
        <w:tc>
          <w:tcPr>
            <w:tcW w:w="1951" w:type="dxa"/>
            <w:tcBorders>
              <w:left w:val="single" w:sz="4" w:space="0" w:color="auto"/>
              <w:right w:val="single" w:sz="4" w:space="0" w:color="auto"/>
            </w:tcBorders>
          </w:tcPr>
          <w:p w:rsidR="00871FA4" w:rsidRDefault="00871FA4" w:rsidP="00546D0B">
            <w:pPr>
              <w:rPr>
                <w:rFonts w:cs="Arial"/>
                <w:i/>
                <w:color w:val="000000"/>
              </w:rPr>
            </w:pPr>
          </w:p>
        </w:tc>
        <w:tc>
          <w:tcPr>
            <w:tcW w:w="6804" w:type="dxa"/>
            <w:gridSpan w:val="3"/>
            <w:tcBorders>
              <w:top w:val="single" w:sz="4" w:space="0" w:color="auto"/>
              <w:left w:val="nil"/>
              <w:bottom w:val="single" w:sz="4" w:space="0" w:color="auto"/>
              <w:right w:val="single" w:sz="4" w:space="0" w:color="auto"/>
            </w:tcBorders>
          </w:tcPr>
          <w:p w:rsidR="00871FA4" w:rsidRDefault="00871FA4" w:rsidP="00546D0B">
            <w:pPr>
              <w:rPr>
                <w:rFonts w:cs="Arial"/>
                <w:b/>
              </w:rPr>
            </w:pPr>
            <w:r>
              <w:rPr>
                <w:rFonts w:cs="Arial"/>
                <w:b/>
              </w:rPr>
              <w:t>Forecast demand at Point of Exit</w:t>
            </w:r>
          </w:p>
        </w:tc>
      </w:tr>
      <w:tr w:rsidR="00871FA4" w:rsidTr="00546D0B">
        <w:trPr>
          <w:cantSplit/>
        </w:trPr>
        <w:tc>
          <w:tcPr>
            <w:tcW w:w="1951" w:type="dxa"/>
            <w:tcBorders>
              <w:left w:val="single" w:sz="4" w:space="0" w:color="auto"/>
              <w:bottom w:val="single" w:sz="4" w:space="0" w:color="auto"/>
              <w:right w:val="single" w:sz="4" w:space="0" w:color="auto"/>
            </w:tcBorders>
          </w:tcPr>
          <w:p w:rsidR="00871FA4" w:rsidRDefault="00871FA4" w:rsidP="00546D0B">
            <w:pPr>
              <w:rPr>
                <w:rFonts w:cs="Arial"/>
                <w:i/>
                <w:color w:val="000000"/>
              </w:rPr>
            </w:pPr>
          </w:p>
        </w:tc>
        <w:tc>
          <w:tcPr>
            <w:tcW w:w="2268" w:type="dxa"/>
            <w:tcBorders>
              <w:top w:val="single" w:sz="4" w:space="0" w:color="auto"/>
              <w:left w:val="nil"/>
              <w:bottom w:val="single" w:sz="4" w:space="0" w:color="auto"/>
              <w:right w:val="single" w:sz="4" w:space="0" w:color="auto"/>
            </w:tcBorders>
            <w:vAlign w:val="center"/>
          </w:tcPr>
          <w:p w:rsidR="00871FA4" w:rsidRDefault="00871FA4" w:rsidP="00546D0B">
            <w:pPr>
              <w:jc w:val="center"/>
              <w:rPr>
                <w:rFonts w:cs="Arial"/>
                <w:b/>
              </w:rPr>
            </w:pPr>
            <w:r>
              <w:rPr>
                <w:rFonts w:cs="Arial"/>
                <w:b/>
              </w:rPr>
              <w:t>Minimum</w:t>
            </w:r>
          </w:p>
        </w:tc>
        <w:tc>
          <w:tcPr>
            <w:tcW w:w="2268" w:type="dxa"/>
            <w:tcBorders>
              <w:top w:val="single" w:sz="4" w:space="0" w:color="auto"/>
              <w:bottom w:val="single" w:sz="4" w:space="0" w:color="auto"/>
              <w:right w:val="single" w:sz="4" w:space="0" w:color="auto"/>
            </w:tcBorders>
            <w:vAlign w:val="center"/>
          </w:tcPr>
          <w:p w:rsidR="00871FA4" w:rsidRDefault="00871FA4" w:rsidP="00546D0B">
            <w:pPr>
              <w:jc w:val="center"/>
              <w:rPr>
                <w:rFonts w:cs="Arial"/>
                <w:b/>
              </w:rPr>
            </w:pPr>
            <w:r>
              <w:rPr>
                <w:rFonts w:cs="Arial"/>
                <w:b/>
              </w:rPr>
              <w:t>Average</w:t>
            </w:r>
          </w:p>
        </w:tc>
        <w:tc>
          <w:tcPr>
            <w:tcW w:w="2268" w:type="dxa"/>
            <w:tcBorders>
              <w:top w:val="single" w:sz="4" w:space="0" w:color="auto"/>
              <w:left w:val="single" w:sz="4" w:space="0" w:color="auto"/>
              <w:bottom w:val="single" w:sz="4" w:space="0" w:color="auto"/>
              <w:right w:val="single" w:sz="4" w:space="0" w:color="auto"/>
            </w:tcBorders>
            <w:vAlign w:val="center"/>
          </w:tcPr>
          <w:p w:rsidR="00871FA4" w:rsidRDefault="00871FA4" w:rsidP="00546D0B">
            <w:pPr>
              <w:jc w:val="center"/>
              <w:rPr>
                <w:rFonts w:cs="Arial"/>
                <w:b/>
              </w:rPr>
            </w:pPr>
            <w:r>
              <w:rPr>
                <w:rFonts w:cs="Arial"/>
                <w:b/>
              </w:rPr>
              <w:t>Maximum</w:t>
            </w: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Annual (MLD)</w:t>
            </w: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Monthly (MLD)</w:t>
            </w: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Weekly (MLD)</w:t>
            </w: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Daily (MLD)</w:t>
            </w: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i/>
                <w:color w:val="000000"/>
              </w:rPr>
              <w:t>Flow rate (l/s)</w:t>
            </w:r>
            <w:r>
              <w:rPr>
                <w:rFonts w:cs="Arial"/>
                <w:i/>
                <w:color w:val="000000"/>
              </w:rPr>
              <w:br/>
            </w:r>
          </w:p>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pPr>
              <w:rPr>
                <w:rFonts w:cs="Arial"/>
              </w:rPr>
            </w:pPr>
          </w:p>
        </w:tc>
        <w:tc>
          <w:tcPr>
            <w:tcW w:w="2268" w:type="dxa"/>
            <w:tcBorders>
              <w:top w:val="single" w:sz="4" w:space="0" w:color="auto"/>
              <w:bottom w:val="single" w:sz="4" w:space="0" w:color="auto"/>
              <w:right w:val="single" w:sz="4" w:space="0" w:color="auto"/>
            </w:tcBorders>
          </w:tcPr>
          <w:p w:rsidR="00871FA4" w:rsidRDefault="00871FA4" w:rsidP="00546D0B"/>
        </w:tc>
        <w:tc>
          <w:tcPr>
            <w:tcW w:w="2268" w:type="dxa"/>
            <w:tcBorders>
              <w:top w:val="single" w:sz="4" w:space="0" w:color="auto"/>
              <w:left w:val="single" w:sz="4" w:space="0" w:color="auto"/>
              <w:bottom w:val="single" w:sz="4" w:space="0" w:color="auto"/>
              <w:right w:val="single" w:sz="4" w:space="0" w:color="auto"/>
            </w:tcBorders>
          </w:tcPr>
          <w:p w:rsidR="00871FA4" w:rsidRDefault="00871FA4" w:rsidP="00546D0B"/>
        </w:tc>
      </w:tr>
    </w:tbl>
    <w:p w:rsidR="00871FA4" w:rsidRDefault="00871FA4" w:rsidP="00871FA4"/>
    <w:p w:rsidR="00871FA4" w:rsidRDefault="00871FA4" w:rsidP="00871FA4"/>
    <w:p w:rsidR="00871FA4" w:rsidRDefault="00871FA4" w:rsidP="00871FA4"/>
    <w:tbl>
      <w:tblPr>
        <w:tblW w:w="8897" w:type="dxa"/>
        <w:tblLayout w:type="fixed"/>
        <w:tblLook w:val="0000" w:firstRow="0" w:lastRow="0" w:firstColumn="0" w:lastColumn="0" w:noHBand="0" w:noVBand="0"/>
      </w:tblPr>
      <w:tblGrid>
        <w:gridCol w:w="1951"/>
        <w:gridCol w:w="6946"/>
      </w:tblGrid>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rFonts w:cs="Arial"/>
                <w:i/>
                <w:color w:val="000000"/>
              </w:rPr>
            </w:pPr>
            <w:r>
              <w:rPr>
                <w:rFonts w:cs="Arial"/>
                <w:b/>
                <w:i/>
                <w:color w:val="000000"/>
              </w:rPr>
              <w:t>Water Quality</w:t>
            </w:r>
          </w:p>
        </w:tc>
        <w:tc>
          <w:tcPr>
            <w:tcW w:w="6946" w:type="dxa"/>
            <w:tcBorders>
              <w:top w:val="single" w:sz="4" w:space="0" w:color="auto"/>
              <w:bottom w:val="single" w:sz="4" w:space="0" w:color="auto"/>
              <w:right w:val="single" w:sz="4" w:space="0" w:color="auto"/>
            </w:tcBorders>
          </w:tcPr>
          <w:p w:rsidR="00871FA4" w:rsidRDefault="00871FA4" w:rsidP="00546D0B">
            <w:pPr>
              <w:rPr>
                <w:rFonts w:cs="Arial"/>
                <w:b/>
              </w:rPr>
            </w:pPr>
            <w:r>
              <w:rPr>
                <w:rFonts w:cs="Arial"/>
                <w:b/>
              </w:rPr>
              <w:t>Raw water quality</w:t>
            </w:r>
          </w:p>
          <w:p w:rsidR="00871FA4" w:rsidRDefault="00871FA4" w:rsidP="00546D0B">
            <w:pPr>
              <w:pStyle w:val="BodyText2"/>
            </w:pPr>
            <w:r>
              <w:t xml:space="preserve">At the outline appraisal stage a summary of raw water quality would normally have been provided. If not, this must be provided now together with the raw data associated with the summary. The data summary should also be updated to reflect any sampling undertaken since that time. </w:t>
            </w:r>
          </w:p>
          <w:p w:rsidR="00871FA4" w:rsidRDefault="00871FA4" w:rsidP="00546D0B">
            <w:pPr>
              <w:rPr>
                <w:rFonts w:cs="Arial"/>
              </w:rPr>
            </w:pPr>
            <w:r>
              <w:rPr>
                <w:rFonts w:cs="Arial"/>
              </w:rPr>
              <w:t xml:space="preserve">Please provide all the individual raw data from all monitoring of the raw water during the previous twelve months. This should include all the parameters listed below. Location and date should be recorded. </w:t>
            </w:r>
          </w:p>
          <w:p w:rsidR="00871FA4" w:rsidRDefault="00871FA4" w:rsidP="00546D0B">
            <w:pPr>
              <w:rPr>
                <w:rFonts w:cs="Arial"/>
              </w:rPr>
            </w:pPr>
            <w:r>
              <w:rPr>
                <w:rFonts w:cs="Arial"/>
              </w:rPr>
              <w:t>(For further information on the parameters, measurement and analysis please refer to the Water Supply (Water Quality) Regulations 2000 (and all amendments) and the Surface Water Abstraction Directive (75/440/EEC).)</w:t>
            </w:r>
          </w:p>
          <w:p w:rsidR="00871FA4" w:rsidRDefault="00871FA4" w:rsidP="00546D0B">
            <w:pPr>
              <w:rPr>
                <w:rFonts w:cs="Arial"/>
              </w:rPr>
            </w:pPr>
            <w:r>
              <w:rPr>
                <w:rFonts w:cs="Arial"/>
              </w:rPr>
              <w:t>Parameters: See Tables 1 and 2 (Environment Agency SWAD tables)</w:t>
            </w:r>
          </w:p>
        </w:tc>
      </w:tr>
      <w:tr w:rsidR="00871FA4" w:rsidTr="00546D0B">
        <w:trPr>
          <w:cantSplit/>
        </w:trPr>
        <w:tc>
          <w:tcPr>
            <w:tcW w:w="1951" w:type="dxa"/>
            <w:tcBorders>
              <w:top w:val="single" w:sz="4" w:space="0" w:color="auto"/>
            </w:tcBorders>
          </w:tcPr>
          <w:p w:rsidR="00871FA4" w:rsidRDefault="00871FA4" w:rsidP="00546D0B">
            <w:pPr>
              <w:rPr>
                <w:i/>
                <w:color w:val="000000"/>
              </w:rPr>
            </w:pPr>
          </w:p>
        </w:tc>
        <w:tc>
          <w:tcPr>
            <w:tcW w:w="6946" w:type="dxa"/>
            <w:tcBorders>
              <w:top w:val="single" w:sz="4" w:space="0" w:color="auto"/>
            </w:tcBorders>
          </w:tcPr>
          <w:p w:rsidR="00871FA4" w:rsidRDefault="00871FA4" w:rsidP="00546D0B">
            <w:r>
              <w:rPr>
                <w:noProof/>
                <w:lang w:eastAsia="en-GB"/>
              </w:rPr>
              <w:drawing>
                <wp:anchor distT="0" distB="0" distL="114300" distR="114300" simplePos="0" relativeHeight="251659264" behindDoc="0" locked="0" layoutInCell="1" allowOverlap="1">
                  <wp:simplePos x="0" y="0"/>
                  <wp:positionH relativeFrom="column">
                    <wp:posOffset>-68580</wp:posOffset>
                  </wp:positionH>
                  <wp:positionV relativeFrom="paragraph">
                    <wp:posOffset>179705</wp:posOffset>
                  </wp:positionV>
                  <wp:extent cx="5484495" cy="7434580"/>
                  <wp:effectExtent l="0" t="0" r="0" b="0"/>
                  <wp:wrapTopAndBottom/>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5484495" cy="7434580"/>
                          </a:xfrm>
                          <a:prstGeom prst="rect">
                            <a:avLst/>
                          </a:prstGeom>
                          <a:noFill/>
                        </pic:spPr>
                      </pic:pic>
                    </a:graphicData>
                  </a:graphic>
                </wp:anchor>
              </w:drawing>
            </w:r>
          </w:p>
        </w:tc>
      </w:tr>
      <w:tr w:rsidR="00871FA4" w:rsidTr="00546D0B">
        <w:trPr>
          <w:cantSplit/>
        </w:trPr>
        <w:tc>
          <w:tcPr>
            <w:tcW w:w="1951" w:type="dxa"/>
            <w:tcBorders>
              <w:top w:val="single" w:sz="4" w:space="0" w:color="auto"/>
            </w:tcBorders>
          </w:tcPr>
          <w:p w:rsidR="00871FA4" w:rsidRDefault="00871FA4" w:rsidP="00546D0B">
            <w:pPr>
              <w:rPr>
                <w:i/>
                <w:color w:val="000000"/>
              </w:rPr>
            </w:pPr>
          </w:p>
        </w:tc>
        <w:tc>
          <w:tcPr>
            <w:tcW w:w="6946" w:type="dxa"/>
            <w:tcBorders>
              <w:top w:val="single" w:sz="4" w:space="0" w:color="auto"/>
            </w:tcBorders>
          </w:tcPr>
          <w:p w:rsidR="00871FA4" w:rsidRDefault="00871FA4" w:rsidP="00546D0B">
            <w:pPr>
              <w:ind w:left="601" w:hanging="601"/>
              <w:jc w:val="both"/>
              <w:rPr>
                <w:rFonts w:cs="Arial"/>
                <w:sz w:val="16"/>
              </w:rPr>
            </w:pPr>
            <w:r>
              <w:rPr>
                <w:rFonts w:cs="Arial"/>
                <w:sz w:val="16"/>
              </w:rPr>
              <w:t xml:space="preserve">Note 1. Total PAHs is the sum of; Benzo (a) pyrene, Benzo (b) fluoranthene, Benzo (ghi) perylene, Benzo (k) fluoranthene, Fluoranthene and Indeno (1,2,3 cd) pyrene. </w:t>
            </w:r>
          </w:p>
          <w:p w:rsidR="00871FA4" w:rsidRDefault="00871FA4" w:rsidP="00546D0B">
            <w:pPr>
              <w:jc w:val="both"/>
              <w:rPr>
                <w:rFonts w:cs="Arial"/>
                <w:sz w:val="16"/>
              </w:rPr>
            </w:pPr>
            <w:r>
              <w:rPr>
                <w:rFonts w:cs="Arial"/>
                <w:sz w:val="16"/>
              </w:rPr>
              <w:t xml:space="preserve">Note 2. Total Pesticides is the sum of; Parathion, g-HCH and Dieldrin. </w:t>
            </w:r>
          </w:p>
          <w:p w:rsidR="00871FA4" w:rsidRDefault="00871FA4" w:rsidP="00546D0B">
            <w:pPr>
              <w:ind w:left="601" w:hanging="601"/>
              <w:jc w:val="both"/>
              <w:rPr>
                <w:rFonts w:cs="Arial"/>
                <w:sz w:val="16"/>
              </w:rPr>
            </w:pPr>
            <w:r>
              <w:rPr>
                <w:rFonts w:cs="Arial"/>
                <w:sz w:val="16"/>
              </w:rPr>
              <w:t xml:space="preserve">Note 3. Total Phenols is the sum of; 2 methyl phenol, 3 methyl phenol, 2 chloro phenol, 2,5 dichlorophenol, 2,4,6 trichlorophenol and 2,5 dimethyl phenol. </w:t>
            </w:r>
          </w:p>
          <w:p w:rsidR="00871FA4" w:rsidRPr="001D7CFA" w:rsidRDefault="00871FA4" w:rsidP="00546D0B">
            <w:pPr>
              <w:rPr>
                <w:rFonts w:cs="Arial"/>
                <w:sz w:val="16"/>
              </w:rPr>
            </w:pPr>
          </w:p>
        </w:tc>
      </w:tr>
      <w:tr w:rsidR="00871FA4" w:rsidTr="00546D0B">
        <w:trPr>
          <w:cantSplit/>
        </w:trPr>
        <w:tc>
          <w:tcPr>
            <w:tcW w:w="1951" w:type="dxa"/>
          </w:tcPr>
          <w:p w:rsidR="00871FA4" w:rsidRDefault="00871FA4" w:rsidP="00546D0B">
            <w:pPr>
              <w:rPr>
                <w:i/>
                <w:color w:val="000000"/>
              </w:rPr>
            </w:pPr>
          </w:p>
        </w:tc>
        <w:tc>
          <w:tcPr>
            <w:tcW w:w="6946" w:type="dxa"/>
          </w:tcPr>
          <w:p w:rsidR="00871FA4" w:rsidRDefault="00871FA4" w:rsidP="00546D0B">
            <w:r>
              <w:rPr>
                <w:noProof/>
                <w:lang w:eastAsia="en-GB"/>
              </w:rPr>
              <w:drawing>
                <wp:anchor distT="0" distB="0" distL="114300" distR="114300" simplePos="0" relativeHeight="251660288" behindDoc="0" locked="0" layoutInCell="1" allowOverlap="1">
                  <wp:simplePos x="0" y="0"/>
                  <wp:positionH relativeFrom="column">
                    <wp:posOffset>-307340</wp:posOffset>
                  </wp:positionH>
                  <wp:positionV relativeFrom="paragraph">
                    <wp:posOffset>177165</wp:posOffset>
                  </wp:positionV>
                  <wp:extent cx="5484495" cy="7912100"/>
                  <wp:effectExtent l="0" t="0" r="0" b="0"/>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484495" cy="7912100"/>
                          </a:xfrm>
                          <a:prstGeom prst="rect">
                            <a:avLst/>
                          </a:prstGeom>
                          <a:noFill/>
                        </pic:spPr>
                      </pic:pic>
                    </a:graphicData>
                  </a:graphic>
                </wp:anchor>
              </w:drawing>
            </w:r>
          </w:p>
        </w:tc>
      </w:tr>
      <w:tr w:rsidR="00871FA4" w:rsidTr="00546D0B">
        <w:trPr>
          <w:cantSplit/>
        </w:trPr>
        <w:tc>
          <w:tcPr>
            <w:tcW w:w="1951" w:type="dxa"/>
            <w:tcBorders>
              <w:top w:val="single" w:sz="4" w:space="0" w:color="auto"/>
            </w:tcBorders>
          </w:tcPr>
          <w:p w:rsidR="00871FA4" w:rsidRDefault="00871FA4" w:rsidP="00546D0B">
            <w:pPr>
              <w:rPr>
                <w:i/>
                <w:color w:val="000000"/>
              </w:rPr>
            </w:pPr>
          </w:p>
        </w:tc>
        <w:tc>
          <w:tcPr>
            <w:tcW w:w="6946" w:type="dxa"/>
            <w:tcBorders>
              <w:top w:val="single" w:sz="4" w:space="0" w:color="auto"/>
            </w:tcBorders>
          </w:tcPr>
          <w:p w:rsidR="00871FA4" w:rsidRDefault="00871FA4" w:rsidP="00546D0B">
            <w:pPr>
              <w:rPr>
                <w:noProof/>
              </w:rPr>
            </w:pPr>
            <w:r>
              <w:rPr>
                <w:noProof/>
                <w:lang w:eastAsia="en-GB"/>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3225" cy="3226435"/>
                  <wp:effectExtent l="0" t="0" r="0" b="0"/>
                  <wp:wrapTopAndBottom/>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5483225" cy="3226435"/>
                          </a:xfrm>
                          <a:prstGeom prst="rect">
                            <a:avLst/>
                          </a:prstGeom>
                          <a:noFill/>
                        </pic:spPr>
                      </pic:pic>
                    </a:graphicData>
                  </a:graphic>
                </wp:anchor>
              </w:drawing>
            </w: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i/>
                <w:color w:val="000000"/>
              </w:rPr>
            </w:pPr>
          </w:p>
        </w:tc>
        <w:tc>
          <w:tcPr>
            <w:tcW w:w="6946" w:type="dxa"/>
            <w:tcBorders>
              <w:top w:val="single" w:sz="4" w:space="0" w:color="auto"/>
              <w:bottom w:val="single" w:sz="4" w:space="0" w:color="auto"/>
              <w:right w:val="single" w:sz="4" w:space="0" w:color="auto"/>
            </w:tcBorders>
          </w:tcPr>
          <w:p w:rsidR="00871FA4" w:rsidRDefault="00871FA4" w:rsidP="00546D0B">
            <w:pPr>
              <w:rPr>
                <w:rFonts w:cs="Arial"/>
                <w:b/>
              </w:rPr>
            </w:pPr>
            <w:r>
              <w:rPr>
                <w:rFonts w:cs="Arial"/>
                <w:b/>
              </w:rPr>
              <w:t>Description of existing or proposed treatment processes and other relevant Facilities intended by the Licensee to be used in connection with the proposed access. Describe also how these will be used by the Licensee.</w:t>
            </w:r>
          </w:p>
          <w:p w:rsidR="00871FA4" w:rsidRDefault="00871FA4" w:rsidP="00546D0B">
            <w:pPr>
              <w:rPr>
                <w:rFonts w:cs="Arial"/>
                <w:color w:val="000000"/>
              </w:rPr>
            </w:pPr>
            <w:r>
              <w:rPr>
                <w:rFonts w:cs="Arial"/>
                <w:color w:val="000000"/>
              </w:rPr>
              <w:t>Provide details of the treatment processes and practices currently applied (or proposed if the works is yet to be commissioned). The objective of this is to demonstrate that the works will provide water that meets all Regulatory requirements and will be compatible with the water in NWL’s water supply system. Include details of all other Licensee Facilities, for example storage, pumping, pressure management and standby arrangements.</w:t>
            </w:r>
          </w:p>
          <w:p w:rsidR="00871FA4" w:rsidRDefault="00871FA4" w:rsidP="00546D0B">
            <w:pPr>
              <w:rPr>
                <w:rFonts w:cs="Arial"/>
                <w:color w:val="000000"/>
              </w:rPr>
            </w:pPr>
            <w:r>
              <w:rPr>
                <w:rFonts w:cs="Arial"/>
                <w:color w:val="000000"/>
              </w:rPr>
              <w:t>Data provided to include:</w:t>
            </w:r>
          </w:p>
          <w:p w:rsidR="00871FA4" w:rsidRDefault="00871FA4" w:rsidP="00871FA4">
            <w:pPr>
              <w:numPr>
                <w:ilvl w:val="0"/>
                <w:numId w:val="1"/>
              </w:numPr>
              <w:rPr>
                <w:rFonts w:cs="Arial"/>
                <w:color w:val="000000"/>
              </w:rPr>
            </w:pPr>
            <w:r>
              <w:rPr>
                <w:rFonts w:cs="Arial"/>
                <w:color w:val="000000"/>
              </w:rPr>
              <w:t>Results and methodology for assessments of raw water e.g. cryptosporidium, plumbosolvency and radioactivity  risk assessments</w:t>
            </w:r>
          </w:p>
          <w:p w:rsidR="00871FA4" w:rsidRDefault="00871FA4" w:rsidP="00871FA4">
            <w:pPr>
              <w:numPr>
                <w:ilvl w:val="0"/>
                <w:numId w:val="1"/>
              </w:numPr>
              <w:rPr>
                <w:rFonts w:cs="Arial"/>
              </w:rPr>
            </w:pPr>
            <w:r>
              <w:rPr>
                <w:rFonts w:cs="Arial"/>
                <w:color w:val="000000"/>
              </w:rPr>
              <w:t>Processes (type of treatment, process modelling)</w:t>
            </w:r>
          </w:p>
          <w:p w:rsidR="00871FA4" w:rsidRDefault="00871FA4" w:rsidP="00871FA4">
            <w:pPr>
              <w:numPr>
                <w:ilvl w:val="0"/>
                <w:numId w:val="1"/>
              </w:numPr>
              <w:rPr>
                <w:rFonts w:cs="Arial"/>
                <w:color w:val="000000"/>
              </w:rPr>
            </w:pPr>
            <w:r>
              <w:rPr>
                <w:rFonts w:cs="Arial"/>
                <w:color w:val="000000"/>
              </w:rPr>
              <w:t>Details of process monitoring and control procedures</w:t>
            </w:r>
          </w:p>
          <w:p w:rsidR="00871FA4" w:rsidRDefault="00871FA4" w:rsidP="00871FA4">
            <w:pPr>
              <w:numPr>
                <w:ilvl w:val="0"/>
                <w:numId w:val="1"/>
              </w:numPr>
              <w:rPr>
                <w:rFonts w:cs="Arial"/>
                <w:color w:val="000000"/>
              </w:rPr>
            </w:pPr>
            <w:r>
              <w:rPr>
                <w:rFonts w:cs="Arial"/>
                <w:color w:val="000000"/>
              </w:rPr>
              <w:t>If available, results from the above monitoring for one year</w:t>
            </w:r>
          </w:p>
          <w:p w:rsidR="00871FA4" w:rsidRDefault="00871FA4" w:rsidP="00871FA4">
            <w:pPr>
              <w:numPr>
                <w:ilvl w:val="0"/>
                <w:numId w:val="1"/>
              </w:numPr>
              <w:rPr>
                <w:rFonts w:cs="Arial"/>
                <w:color w:val="000000"/>
              </w:rPr>
            </w:pPr>
            <w:r>
              <w:rPr>
                <w:rFonts w:cs="Arial"/>
                <w:color w:val="000000"/>
              </w:rPr>
              <w:t>Procedures (quality assurance, maintenance, security, emergencies and back-up)</w:t>
            </w:r>
          </w:p>
          <w:p w:rsidR="00871FA4" w:rsidRDefault="00871FA4" w:rsidP="00871FA4">
            <w:pPr>
              <w:numPr>
                <w:ilvl w:val="0"/>
                <w:numId w:val="1"/>
              </w:numPr>
              <w:rPr>
                <w:rFonts w:cs="Arial"/>
                <w:color w:val="000000"/>
              </w:rPr>
            </w:pPr>
            <w:r>
              <w:rPr>
                <w:rFonts w:cs="Arial"/>
                <w:color w:val="000000"/>
              </w:rPr>
              <w:t>Plant (manufacture, type) and standby provision</w:t>
            </w:r>
          </w:p>
          <w:p w:rsidR="00871FA4" w:rsidRDefault="00871FA4" w:rsidP="00871FA4">
            <w:pPr>
              <w:numPr>
                <w:ilvl w:val="0"/>
                <w:numId w:val="1"/>
              </w:numPr>
              <w:rPr>
                <w:rFonts w:cs="Arial"/>
                <w:color w:val="000000"/>
              </w:rPr>
            </w:pPr>
            <w:r>
              <w:rPr>
                <w:rFonts w:cs="Arial"/>
                <w:color w:val="000000"/>
              </w:rPr>
              <w:t>Chemicals (grade, supplier)</w:t>
            </w:r>
          </w:p>
          <w:p w:rsidR="00871FA4" w:rsidRDefault="00871FA4" w:rsidP="00871FA4">
            <w:pPr>
              <w:numPr>
                <w:ilvl w:val="0"/>
                <w:numId w:val="1"/>
              </w:numPr>
              <w:rPr>
                <w:rFonts w:cs="Arial"/>
              </w:rPr>
            </w:pPr>
            <w:r>
              <w:rPr>
                <w:rFonts w:cs="Arial"/>
                <w:color w:val="000000"/>
              </w:rPr>
              <w:t>Environmental obligations</w:t>
            </w:r>
          </w:p>
          <w:p w:rsidR="00871FA4" w:rsidRDefault="00871FA4" w:rsidP="00871FA4">
            <w:pPr>
              <w:numPr>
                <w:ilvl w:val="0"/>
                <w:numId w:val="1"/>
              </w:numPr>
              <w:rPr>
                <w:rFonts w:cs="Arial"/>
              </w:rPr>
            </w:pPr>
            <w:r>
              <w:rPr>
                <w:rFonts w:cs="Arial"/>
                <w:color w:val="000000"/>
              </w:rPr>
              <w:t>Fluoridation (if applicable)</w:t>
            </w:r>
          </w:p>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tc>
      </w:tr>
    </w:tbl>
    <w:p w:rsidR="00871FA4" w:rsidRDefault="00871FA4" w:rsidP="00871FA4"/>
    <w:tbl>
      <w:tblPr>
        <w:tblW w:w="0" w:type="auto"/>
        <w:tblLayout w:type="fixed"/>
        <w:tblLook w:val="0000" w:firstRow="0" w:lastRow="0" w:firstColumn="0" w:lastColumn="0" w:noHBand="0" w:noVBand="0"/>
      </w:tblPr>
      <w:tblGrid>
        <w:gridCol w:w="1951"/>
        <w:gridCol w:w="6805"/>
      </w:tblGrid>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i/>
                <w:color w:val="000000"/>
              </w:rPr>
            </w:pPr>
          </w:p>
        </w:tc>
        <w:tc>
          <w:tcPr>
            <w:tcW w:w="6805" w:type="dxa"/>
            <w:tcBorders>
              <w:top w:val="single" w:sz="4" w:space="0" w:color="auto"/>
              <w:bottom w:val="single" w:sz="4" w:space="0" w:color="auto"/>
              <w:right w:val="single" w:sz="4" w:space="0" w:color="auto"/>
            </w:tcBorders>
          </w:tcPr>
          <w:p w:rsidR="00871FA4" w:rsidRDefault="00871FA4" w:rsidP="00546D0B">
            <w:pPr>
              <w:rPr>
                <w:rFonts w:cs="Arial"/>
                <w:b/>
              </w:rPr>
            </w:pPr>
            <w:r>
              <w:rPr>
                <w:rFonts w:cs="Arial"/>
                <w:b/>
              </w:rPr>
              <w:t>Treated water quality</w:t>
            </w:r>
          </w:p>
          <w:p w:rsidR="00871FA4" w:rsidRDefault="00871FA4" w:rsidP="00546D0B">
            <w:pPr>
              <w:pStyle w:val="BodyText2"/>
            </w:pPr>
            <w:r>
              <w:t xml:space="preserve">At the outline appraisal stage a summary of treated water quality would normally have been provided. If not, this must be provided now together with the raw data associated with this summary. The data summary should also be updated to reflect any sampling undertaken since that time. </w:t>
            </w:r>
          </w:p>
          <w:p w:rsidR="00871FA4" w:rsidRDefault="00871FA4" w:rsidP="00546D0B">
            <w:pPr>
              <w:rPr>
                <w:rFonts w:cs="Arial"/>
              </w:rPr>
            </w:pPr>
            <w:r>
              <w:rPr>
                <w:rFonts w:cs="Arial"/>
              </w:rPr>
              <w:t xml:space="preserve">Please provide all the individual raw data from all monitoring of the treated water during the previous twelve months. This should include all the parameters listed below. Location and date should be recorded. </w:t>
            </w:r>
          </w:p>
          <w:p w:rsidR="00871FA4" w:rsidRDefault="00871FA4" w:rsidP="00546D0B">
            <w:pPr>
              <w:rPr>
                <w:rFonts w:cs="Arial"/>
              </w:rPr>
            </w:pPr>
            <w:r>
              <w:rPr>
                <w:rFonts w:cs="Arial"/>
              </w:rPr>
              <w:t>(For further information on the parameters, measurement and analysis please refer to the Water Supply (Water Quality) Regulations 2000 (and all amendments).)</w:t>
            </w:r>
          </w:p>
          <w:p w:rsidR="00871FA4" w:rsidRDefault="00871FA4" w:rsidP="00546D0B">
            <w:pPr>
              <w:rPr>
                <w:rFonts w:cs="Arial"/>
                <w:i/>
                <w:color w:val="000000"/>
              </w:rPr>
            </w:pPr>
            <w:r>
              <w:rPr>
                <w:rFonts w:cs="Arial"/>
              </w:rPr>
              <w:t>Parameters: To comply with the above regulations</w:t>
            </w:r>
          </w:p>
          <w:p w:rsidR="00871FA4" w:rsidRDefault="00871FA4" w:rsidP="00546D0B">
            <w:pPr>
              <w:rPr>
                <w:rFonts w:cs="Arial"/>
                <w:color w:val="000000"/>
              </w:rPr>
            </w:pPr>
            <w:r>
              <w:rPr>
                <w:rFonts w:cs="Arial"/>
                <w:color w:val="000000"/>
              </w:rPr>
              <w:t xml:space="preserve">Where the treatment works has yet to be commissioned, the Licensee shall provide all available data to demonstrate that the works is capable of producing acceptable water quality. For example, raw water quality data and cryptosporidium risk assessments as described in The Water Supply Regulations, bench scale tests, pilot scale tests, operating procedures, Emergency procedures, target values for water quality at intermediate treatment stages, works exit and the Point of Entry. </w:t>
            </w:r>
          </w:p>
          <w:p w:rsidR="00871FA4" w:rsidRDefault="00871FA4" w:rsidP="00546D0B">
            <w:pPr>
              <w:rPr>
                <w:rFonts w:cs="Arial"/>
              </w:rPr>
            </w:pPr>
          </w:p>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tc>
      </w:tr>
    </w:tbl>
    <w:p w:rsidR="00871FA4" w:rsidRDefault="00871FA4" w:rsidP="00871FA4">
      <w:r>
        <w:br w:type="page"/>
      </w:r>
    </w:p>
    <w:tbl>
      <w:tblPr>
        <w:tblW w:w="0" w:type="auto"/>
        <w:tblLayout w:type="fixed"/>
        <w:tblLook w:val="0000" w:firstRow="0" w:lastRow="0" w:firstColumn="0" w:lastColumn="0" w:noHBand="0" w:noVBand="0"/>
      </w:tblPr>
      <w:tblGrid>
        <w:gridCol w:w="1951"/>
        <w:gridCol w:w="6805"/>
      </w:tblGrid>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i/>
                <w:color w:val="000000"/>
              </w:rPr>
            </w:pPr>
          </w:p>
        </w:tc>
        <w:tc>
          <w:tcPr>
            <w:tcW w:w="6805" w:type="dxa"/>
            <w:tcBorders>
              <w:top w:val="single" w:sz="4" w:space="0" w:color="auto"/>
              <w:bottom w:val="single" w:sz="4" w:space="0" w:color="auto"/>
              <w:right w:val="single" w:sz="4" w:space="0" w:color="auto"/>
            </w:tcBorders>
          </w:tcPr>
          <w:p w:rsidR="00871FA4" w:rsidRDefault="00871FA4" w:rsidP="00546D0B">
            <w:pPr>
              <w:rPr>
                <w:rFonts w:cs="Arial"/>
              </w:rPr>
            </w:pPr>
            <w:r>
              <w:rPr>
                <w:rFonts w:cs="Arial"/>
                <w:b/>
              </w:rPr>
              <w:t>Water quality at the Point of Entry</w:t>
            </w:r>
            <w:r>
              <w:rPr>
                <w:rFonts w:cs="Arial"/>
              </w:rPr>
              <w:t xml:space="preserve"> </w:t>
            </w:r>
          </w:p>
          <w:p w:rsidR="00871FA4" w:rsidRDefault="00871FA4" w:rsidP="00546D0B">
            <w:r>
              <w:rPr>
                <w:rFonts w:cs="Arial"/>
              </w:rPr>
              <w:t>Please provide raw sampling data (or estimates /forecasts) where any of the concentrations or values of parameters listed above will differ at the Point of Entry from the water quality at the treatment works.</w:t>
            </w: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i/>
                <w:color w:val="000000"/>
              </w:rPr>
            </w:pPr>
          </w:p>
        </w:tc>
        <w:tc>
          <w:tcPr>
            <w:tcW w:w="6805" w:type="dxa"/>
            <w:tcBorders>
              <w:top w:val="single" w:sz="4" w:space="0" w:color="auto"/>
              <w:bottom w:val="single" w:sz="4" w:space="0" w:color="auto"/>
              <w:right w:val="single" w:sz="4" w:space="0" w:color="auto"/>
            </w:tcBorders>
          </w:tcPr>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p w:rsidR="00871FA4" w:rsidRDefault="00871FA4" w:rsidP="00546D0B">
            <w:pPr>
              <w:rPr>
                <w:b/>
              </w:rPr>
            </w:pPr>
          </w:p>
        </w:tc>
      </w:tr>
    </w:tbl>
    <w:p w:rsidR="00871FA4" w:rsidRDefault="00871FA4" w:rsidP="00871FA4"/>
    <w:p w:rsidR="00871FA4" w:rsidRDefault="00871FA4" w:rsidP="00871FA4">
      <w:r>
        <w:br w:type="page"/>
      </w:r>
    </w:p>
    <w:tbl>
      <w:tblPr>
        <w:tblW w:w="0" w:type="auto"/>
        <w:tblLayout w:type="fixed"/>
        <w:tblLook w:val="0000" w:firstRow="0" w:lastRow="0" w:firstColumn="0" w:lastColumn="0" w:noHBand="0" w:noVBand="0"/>
      </w:tblPr>
      <w:tblGrid>
        <w:gridCol w:w="1951"/>
        <w:gridCol w:w="6662"/>
      </w:tblGrid>
      <w:tr w:rsidR="00871FA4" w:rsidTr="00546D0B">
        <w:trPr>
          <w:cantSplit/>
        </w:trPr>
        <w:tc>
          <w:tcPr>
            <w:tcW w:w="1951" w:type="dxa"/>
            <w:tcBorders>
              <w:top w:val="single" w:sz="4" w:space="0" w:color="auto"/>
              <w:left w:val="single" w:sz="4" w:space="0" w:color="auto"/>
            </w:tcBorders>
          </w:tcPr>
          <w:p w:rsidR="00871FA4" w:rsidRDefault="00871FA4" w:rsidP="00546D0B">
            <w:pPr>
              <w:rPr>
                <w:rFonts w:cs="Arial"/>
                <w:b/>
                <w:i/>
                <w:color w:val="000000"/>
              </w:rPr>
            </w:pPr>
            <w:r>
              <w:rPr>
                <w:rFonts w:cs="Arial"/>
                <w:b/>
                <w:i/>
                <w:color w:val="000000"/>
              </w:rPr>
              <w:lastRenderedPageBreak/>
              <w:t>Laboratories used</w:t>
            </w:r>
          </w:p>
        </w:tc>
        <w:tc>
          <w:tcPr>
            <w:tcW w:w="6662" w:type="dxa"/>
            <w:tcBorders>
              <w:top w:val="single" w:sz="4" w:space="0" w:color="auto"/>
              <w:right w:val="single" w:sz="4" w:space="0" w:color="auto"/>
            </w:tcBorders>
          </w:tcPr>
          <w:p w:rsidR="00871FA4" w:rsidRDefault="00871FA4" w:rsidP="00546D0B">
            <w:pPr>
              <w:rPr>
                <w:rFonts w:cs="Arial"/>
              </w:rPr>
            </w:pPr>
            <w:r>
              <w:rPr>
                <w:rFonts w:cs="Arial"/>
              </w:rPr>
              <w:t xml:space="preserve">Please list laboratories used for analysis. For each laboratory provide the address and state which parameters were analysed. </w:t>
            </w: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tc>
      </w:tr>
      <w:tr w:rsidR="00871FA4" w:rsidTr="00546D0B">
        <w:trPr>
          <w:cantSplit/>
        </w:trPr>
        <w:tc>
          <w:tcPr>
            <w:tcW w:w="1951" w:type="dxa"/>
            <w:tcBorders>
              <w:top w:val="single" w:sz="4" w:space="0" w:color="auto"/>
              <w:left w:val="single" w:sz="4" w:space="0" w:color="auto"/>
            </w:tcBorders>
          </w:tcPr>
          <w:p w:rsidR="00871FA4" w:rsidRDefault="00871FA4" w:rsidP="00546D0B">
            <w:pPr>
              <w:rPr>
                <w:rFonts w:cs="Arial"/>
                <w:b/>
                <w:i/>
                <w:color w:val="000000"/>
              </w:rPr>
            </w:pPr>
            <w:r>
              <w:rPr>
                <w:rFonts w:cs="Arial"/>
                <w:b/>
                <w:i/>
                <w:color w:val="000000"/>
              </w:rPr>
              <w:t>Other</w:t>
            </w:r>
          </w:p>
        </w:tc>
        <w:tc>
          <w:tcPr>
            <w:tcW w:w="6662" w:type="dxa"/>
            <w:tcBorders>
              <w:top w:val="single" w:sz="4" w:space="0" w:color="auto"/>
              <w:right w:val="single" w:sz="4" w:space="0" w:color="auto"/>
            </w:tcBorders>
          </w:tcPr>
          <w:p w:rsidR="00871FA4" w:rsidRDefault="00871FA4" w:rsidP="00546D0B">
            <w:pPr>
              <w:rPr>
                <w:rFonts w:cs="Arial"/>
              </w:rPr>
            </w:pPr>
            <w:r>
              <w:rPr>
                <w:rFonts w:cs="Arial"/>
              </w:rPr>
              <w:t>Information on any specific requirements at the Point(s) of Exit</w:t>
            </w:r>
          </w:p>
          <w:p w:rsidR="00871FA4" w:rsidRDefault="00871FA4" w:rsidP="00546D0B">
            <w:pPr>
              <w:rPr>
                <w:rFonts w:cs="Arial"/>
              </w:rPr>
            </w:pPr>
          </w:p>
          <w:p w:rsidR="00871FA4" w:rsidRDefault="00871FA4" w:rsidP="00546D0B">
            <w:pPr>
              <w:rPr>
                <w:rFonts w:cs="Arial"/>
              </w:rPr>
            </w:pPr>
          </w:p>
          <w:p w:rsidR="00871FA4" w:rsidRDefault="00871FA4" w:rsidP="00546D0B">
            <w:pPr>
              <w:rPr>
                <w:rFonts w:cs="Arial"/>
              </w:rPr>
            </w:pPr>
          </w:p>
          <w:p w:rsidR="00871FA4" w:rsidRDefault="00871FA4" w:rsidP="00546D0B">
            <w:pPr>
              <w:rPr>
                <w:rFonts w:cs="Arial"/>
                <w:color w:val="000000"/>
              </w:rPr>
            </w:pPr>
          </w:p>
        </w:tc>
      </w:tr>
      <w:tr w:rsidR="00871FA4" w:rsidTr="00546D0B">
        <w:trPr>
          <w:cantSplit/>
        </w:trPr>
        <w:tc>
          <w:tcPr>
            <w:tcW w:w="1951" w:type="dxa"/>
            <w:tcBorders>
              <w:top w:val="single" w:sz="4" w:space="0" w:color="auto"/>
              <w:left w:val="single" w:sz="4" w:space="0" w:color="auto"/>
              <w:bottom w:val="single" w:sz="4" w:space="0" w:color="auto"/>
            </w:tcBorders>
          </w:tcPr>
          <w:p w:rsidR="00871FA4" w:rsidRDefault="00871FA4" w:rsidP="00546D0B">
            <w:pPr>
              <w:rPr>
                <w:i/>
                <w:color w:val="000000"/>
              </w:rPr>
            </w:pPr>
          </w:p>
        </w:tc>
        <w:tc>
          <w:tcPr>
            <w:tcW w:w="6662" w:type="dxa"/>
            <w:tcBorders>
              <w:top w:val="single" w:sz="4" w:space="0" w:color="auto"/>
              <w:bottom w:val="single" w:sz="4" w:space="0" w:color="auto"/>
              <w:right w:val="single" w:sz="4" w:space="0" w:color="auto"/>
            </w:tcBorders>
          </w:tcPr>
          <w:p w:rsidR="00871FA4" w:rsidRDefault="00871FA4" w:rsidP="00546D0B">
            <w:pPr>
              <w:pStyle w:val="Footer"/>
              <w:tabs>
                <w:tab w:val="clear" w:pos="4153"/>
                <w:tab w:val="clear" w:pos="8306"/>
              </w:tabs>
              <w:rPr>
                <w:rFonts w:cs="Arial"/>
              </w:rPr>
            </w:pPr>
            <w:r>
              <w:rPr>
                <w:rFonts w:cs="Arial"/>
              </w:rPr>
              <w:t>Any other relevant information</w:t>
            </w:r>
          </w:p>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p w:rsidR="00871FA4" w:rsidRDefault="00871FA4" w:rsidP="00546D0B"/>
        </w:tc>
      </w:tr>
    </w:tbl>
    <w:p w:rsidR="00871FA4" w:rsidRDefault="00871FA4" w:rsidP="00871FA4"/>
    <w:p w:rsidR="00D676D8" w:rsidRDefault="00D676D8"/>
    <w:sectPr w:rsidR="00D676D8" w:rsidSect="00D676D8">
      <w:headerReference w:type="default" r:id="rId10"/>
      <w:footerReference w:type="default" r:id="rId11"/>
      <w:pgSz w:w="11906" w:h="16838"/>
      <w:pgMar w:top="1440" w:right="1440" w:bottom="1440"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CD" w:rsidRDefault="006825CD" w:rsidP="006825CD">
      <w:r>
        <w:separator/>
      </w:r>
    </w:p>
  </w:endnote>
  <w:endnote w:type="continuationSeparator" w:id="0">
    <w:p w:rsidR="006825CD" w:rsidRDefault="006825CD" w:rsidP="00682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17922"/>
      <w:docPartObj>
        <w:docPartGallery w:val="Page Numbers (Bottom of Page)"/>
        <w:docPartUnique/>
      </w:docPartObj>
    </w:sdtPr>
    <w:sdtEndPr>
      <w:rPr>
        <w:color w:val="244061" w:themeColor="accent1" w:themeShade="80"/>
      </w:rPr>
    </w:sdtEndPr>
    <w:sdtContent>
      <w:sdt>
        <w:sdtPr>
          <w:id w:val="42317923"/>
          <w:docPartObj>
            <w:docPartGallery w:val="Page Numbers (Bottom of Page)"/>
            <w:docPartUnique/>
          </w:docPartObj>
        </w:sdtPr>
        <w:sdtEndPr>
          <w:rPr>
            <w:color w:val="244061" w:themeColor="accent1" w:themeShade="80"/>
          </w:rPr>
        </w:sdtEndPr>
        <w:sdtContent>
          <w:sdt>
            <w:sdtPr>
              <w:id w:val="42317925"/>
              <w:docPartObj>
                <w:docPartGallery w:val="Page Numbers (Bottom of Page)"/>
                <w:docPartUnique/>
              </w:docPartObj>
            </w:sdtPr>
            <w:sdtEndPr>
              <w:rPr>
                <w:color w:val="244061" w:themeColor="accent1" w:themeShade="80"/>
              </w:rPr>
            </w:sdtEndPr>
            <w:sdtContent>
              <w:sdt>
                <w:sdtPr>
                  <w:id w:val="42317926"/>
                  <w:docPartObj>
                    <w:docPartGallery w:val="Page Numbers (Bottom of Page)"/>
                    <w:docPartUnique/>
                  </w:docPartObj>
                </w:sdtPr>
                <w:sdtEndPr>
                  <w:rPr>
                    <w:color w:val="244061" w:themeColor="accent1" w:themeShade="80"/>
                  </w:rPr>
                </w:sdtEndPr>
                <w:sdtContent>
                  <w:p w:rsidR="006825CD" w:rsidRDefault="006825CD" w:rsidP="006825CD">
                    <w:pPr>
                      <w:pStyle w:val="Footer"/>
                      <w:pBdr>
                        <w:top w:val="single" w:sz="2" w:space="1" w:color="365F91" w:themeColor="accent1" w:themeShade="BF"/>
                      </w:pBdr>
                      <w:spacing w:before="120" w:line="120" w:lineRule="exact"/>
                      <w:jc w:val="center"/>
                    </w:pPr>
                  </w:p>
                  <w:p w:rsidR="006825CD" w:rsidRDefault="00644370" w:rsidP="006825CD">
                    <w:pPr>
                      <w:pStyle w:val="Footer"/>
                      <w:pBdr>
                        <w:top w:val="single" w:sz="2" w:space="1" w:color="365F91" w:themeColor="accent1" w:themeShade="BF"/>
                      </w:pBdr>
                      <w:jc w:val="center"/>
                    </w:pPr>
                    <w:r w:rsidRPr="00575F13">
                      <w:rPr>
                        <w:color w:val="244061" w:themeColor="accent1" w:themeShade="80"/>
                      </w:rPr>
                      <w:fldChar w:fldCharType="begin"/>
                    </w:r>
                    <w:r w:rsidR="006825CD" w:rsidRPr="00575F13">
                      <w:rPr>
                        <w:color w:val="244061" w:themeColor="accent1" w:themeShade="80"/>
                      </w:rPr>
                      <w:instrText xml:space="preserve"> PAGE   \* MERGEFORMAT </w:instrText>
                    </w:r>
                    <w:r w:rsidRPr="00575F13">
                      <w:rPr>
                        <w:color w:val="244061" w:themeColor="accent1" w:themeShade="80"/>
                      </w:rPr>
                      <w:fldChar w:fldCharType="separate"/>
                    </w:r>
                    <w:r w:rsidR="00440311">
                      <w:rPr>
                        <w:noProof/>
                        <w:color w:val="244061" w:themeColor="accent1" w:themeShade="80"/>
                      </w:rPr>
                      <w:t>1</w:t>
                    </w:r>
                    <w:r w:rsidRPr="00575F13">
                      <w:rPr>
                        <w:color w:val="244061" w:themeColor="accent1" w:themeShade="80"/>
                      </w:rPr>
                      <w:fldChar w:fldCharType="end"/>
                    </w:r>
                  </w:p>
                </w:sdtContent>
              </w:sdt>
            </w:sdtContent>
          </w:sdt>
          <w:p w:rsidR="006825CD" w:rsidRDefault="00440311" w:rsidP="006825CD">
            <w:pPr>
              <w:pStyle w:val="Footer"/>
              <w:spacing w:before="120"/>
              <w:jc w:val="center"/>
            </w:pPr>
          </w:p>
        </w:sdtContent>
      </w:sdt>
    </w:sdtContent>
  </w:sdt>
  <w:p w:rsidR="006825CD" w:rsidRDefault="00682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CD" w:rsidRDefault="006825CD" w:rsidP="006825CD">
      <w:r>
        <w:separator/>
      </w:r>
    </w:p>
  </w:footnote>
  <w:footnote w:type="continuationSeparator" w:id="0">
    <w:p w:rsidR="006825CD" w:rsidRDefault="006825CD" w:rsidP="00682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5CD" w:rsidRDefault="006825CD" w:rsidP="00523920">
    <w:pPr>
      <w:pStyle w:val="Header"/>
      <w:rPr>
        <w:i/>
        <w:color w:val="244061" w:themeColor="accent1" w:themeShade="80"/>
        <w:sz w:val="20"/>
      </w:rPr>
    </w:pPr>
    <w:r w:rsidRPr="008156E8">
      <w:rPr>
        <w:i/>
        <w:color w:val="244061" w:themeColor="accent1" w:themeShade="80"/>
        <w:sz w:val="20"/>
      </w:rPr>
      <w:t>Northumbrian Water Ltd</w:t>
    </w:r>
    <w:r w:rsidRPr="008156E8">
      <w:rPr>
        <w:i/>
        <w:color w:val="244061" w:themeColor="accent1" w:themeShade="80"/>
        <w:sz w:val="20"/>
      </w:rPr>
      <w:tab/>
    </w:r>
    <w:r w:rsidRPr="008156E8">
      <w:rPr>
        <w:i/>
        <w:color w:val="244061" w:themeColor="accent1" w:themeShade="80"/>
        <w:sz w:val="20"/>
      </w:rPr>
      <w:tab/>
    </w:r>
    <w:r>
      <w:rPr>
        <w:i/>
        <w:color w:val="244061" w:themeColor="accent1" w:themeShade="80"/>
        <w:sz w:val="20"/>
      </w:rPr>
      <w:t>Pro forma application for combined access</w:t>
    </w:r>
  </w:p>
  <w:p w:rsidR="006825CD" w:rsidRDefault="006825CD" w:rsidP="00523920">
    <w:pPr>
      <w:pStyle w:val="Header"/>
      <w:pBdr>
        <w:bottom w:val="single" w:sz="2" w:space="1" w:color="365F91" w:themeColor="accent1" w:themeShade="BF"/>
      </w:pBdr>
    </w:pPr>
    <w:r>
      <w:rPr>
        <w:i/>
        <w:color w:val="244061" w:themeColor="accent1" w:themeShade="80"/>
        <w:sz w:val="20"/>
      </w:rPr>
      <w:tab/>
    </w:r>
    <w:r>
      <w:rPr>
        <w:i/>
        <w:color w:val="244061" w:themeColor="accent1" w:themeShade="80"/>
        <w:sz w:val="20"/>
      </w:rPr>
      <w:tab/>
      <w:t>Treated water into NWL’s water supply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1F3F71"/>
    <w:multiLevelType w:val="singleLevel"/>
    <w:tmpl w:val="28FE182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71FA4"/>
    <w:rsid w:val="00181A51"/>
    <w:rsid w:val="00270334"/>
    <w:rsid w:val="002C1165"/>
    <w:rsid w:val="00330614"/>
    <w:rsid w:val="00440311"/>
    <w:rsid w:val="00523920"/>
    <w:rsid w:val="00644370"/>
    <w:rsid w:val="006825CD"/>
    <w:rsid w:val="006F75AC"/>
    <w:rsid w:val="00871FA4"/>
    <w:rsid w:val="00AB73BD"/>
    <w:rsid w:val="00B855D4"/>
    <w:rsid w:val="00CF45BC"/>
    <w:rsid w:val="00D676D8"/>
    <w:rsid w:val="00E6599F"/>
    <w:rsid w:val="00F9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7DE426-BF85-4C70-9C53-D17CD725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FA4"/>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JPW-footer"/>
    <w:basedOn w:val="Normal"/>
    <w:link w:val="FooterChar"/>
    <w:uiPriority w:val="99"/>
    <w:rsid w:val="00871FA4"/>
    <w:pPr>
      <w:tabs>
        <w:tab w:val="center" w:pos="4153"/>
        <w:tab w:val="right" w:pos="8306"/>
      </w:tabs>
    </w:pPr>
  </w:style>
  <w:style w:type="character" w:customStyle="1" w:styleId="FooterChar">
    <w:name w:val="Footer Char"/>
    <w:aliases w:val="JPW-footer Char"/>
    <w:basedOn w:val="DefaultParagraphFont"/>
    <w:link w:val="Footer"/>
    <w:uiPriority w:val="99"/>
    <w:rsid w:val="00871FA4"/>
    <w:rPr>
      <w:rFonts w:ascii="Arial" w:hAnsi="Arial"/>
      <w:sz w:val="22"/>
      <w:szCs w:val="24"/>
      <w:lang w:eastAsia="en-US"/>
    </w:rPr>
  </w:style>
  <w:style w:type="paragraph" w:styleId="BodyText2">
    <w:name w:val="Body Text 2"/>
    <w:basedOn w:val="Normal"/>
    <w:link w:val="BodyText2Char"/>
    <w:rsid w:val="00871FA4"/>
    <w:rPr>
      <w:rFonts w:cs="Arial"/>
    </w:rPr>
  </w:style>
  <w:style w:type="character" w:customStyle="1" w:styleId="BodyText2Char">
    <w:name w:val="Body Text 2 Char"/>
    <w:basedOn w:val="DefaultParagraphFont"/>
    <w:link w:val="BodyText2"/>
    <w:rsid w:val="00871FA4"/>
    <w:rPr>
      <w:rFonts w:ascii="Arial" w:hAnsi="Arial" w:cs="Arial"/>
      <w:sz w:val="22"/>
      <w:szCs w:val="24"/>
      <w:lang w:eastAsia="en-US"/>
    </w:rPr>
  </w:style>
  <w:style w:type="paragraph" w:customStyle="1" w:styleId="Heading1NoNum">
    <w:name w:val="Heading 1(NoNum)"/>
    <w:basedOn w:val="Normal"/>
    <w:next w:val="BodyText"/>
    <w:rsid w:val="00871FA4"/>
    <w:pPr>
      <w:keepNext/>
      <w:spacing w:after="660"/>
    </w:pPr>
    <w:rPr>
      <w:b/>
      <w:caps/>
      <w:sz w:val="28"/>
      <w:szCs w:val="20"/>
    </w:rPr>
  </w:style>
  <w:style w:type="paragraph" w:customStyle="1" w:styleId="ContentsHead">
    <w:name w:val="Contents Head"/>
    <w:basedOn w:val="Normal"/>
    <w:rsid w:val="00871FA4"/>
    <w:pPr>
      <w:tabs>
        <w:tab w:val="right" w:pos="9090"/>
      </w:tabs>
      <w:spacing w:after="240"/>
    </w:pPr>
    <w:rPr>
      <w:b/>
      <w:sz w:val="20"/>
      <w:szCs w:val="20"/>
    </w:rPr>
  </w:style>
  <w:style w:type="paragraph" w:styleId="BodyText">
    <w:name w:val="Body Text"/>
    <w:basedOn w:val="Normal"/>
    <w:link w:val="BodyTextChar"/>
    <w:uiPriority w:val="99"/>
    <w:semiHidden/>
    <w:unhideWhenUsed/>
    <w:rsid w:val="00871FA4"/>
    <w:pPr>
      <w:spacing w:after="120"/>
    </w:pPr>
  </w:style>
  <w:style w:type="character" w:customStyle="1" w:styleId="BodyTextChar">
    <w:name w:val="Body Text Char"/>
    <w:basedOn w:val="DefaultParagraphFont"/>
    <w:link w:val="BodyText"/>
    <w:uiPriority w:val="99"/>
    <w:semiHidden/>
    <w:rsid w:val="00871FA4"/>
    <w:rPr>
      <w:rFonts w:ascii="Arial" w:hAnsi="Arial"/>
      <w:sz w:val="22"/>
      <w:szCs w:val="24"/>
      <w:lang w:eastAsia="en-US"/>
    </w:rPr>
  </w:style>
  <w:style w:type="paragraph" w:styleId="Header">
    <w:name w:val="header"/>
    <w:basedOn w:val="Normal"/>
    <w:link w:val="HeaderChar"/>
    <w:uiPriority w:val="99"/>
    <w:unhideWhenUsed/>
    <w:rsid w:val="006825CD"/>
    <w:pPr>
      <w:tabs>
        <w:tab w:val="center" w:pos="4513"/>
        <w:tab w:val="right" w:pos="9026"/>
      </w:tabs>
    </w:pPr>
  </w:style>
  <w:style w:type="character" w:customStyle="1" w:styleId="HeaderChar">
    <w:name w:val="Header Char"/>
    <w:basedOn w:val="DefaultParagraphFont"/>
    <w:link w:val="Header"/>
    <w:uiPriority w:val="99"/>
    <w:rsid w:val="006825CD"/>
    <w:rPr>
      <w:rFonts w:ascii="Arial" w:hAnsi="Arial"/>
      <w:sz w:val="22"/>
      <w:szCs w:val="24"/>
      <w:lang w:eastAsia="en-US"/>
    </w:rPr>
  </w:style>
  <w:style w:type="paragraph" w:customStyle="1" w:styleId="Section">
    <w:name w:val="Section"/>
    <w:basedOn w:val="Normal"/>
    <w:rsid w:val="006825CD"/>
    <w:pPr>
      <w:tabs>
        <w:tab w:val="num" w:pos="567"/>
      </w:tabs>
      <w:ind w:left="567" w:hanging="567"/>
      <w:jc w:val="both"/>
    </w:pPr>
    <w:rPr>
      <w:rFonts w:ascii="News Gothic" w:hAnsi="News Gothic"/>
      <w:b/>
      <w:sz w:val="3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Willp</dc:creator>
  <cp:keywords/>
  <dc:description/>
  <cp:lastModifiedBy>Mark Charlton</cp:lastModifiedBy>
  <cp:revision>2</cp:revision>
  <cp:lastPrinted>2011-10-27T15:47:00Z</cp:lastPrinted>
  <dcterms:created xsi:type="dcterms:W3CDTF">2019-09-24T13:37:00Z</dcterms:created>
  <dcterms:modified xsi:type="dcterms:W3CDTF">2019-09-24T13:37:00Z</dcterms:modified>
</cp:coreProperties>
</file>